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AF" w:rsidRPr="00FA4EE6" w:rsidRDefault="000E36AF" w:rsidP="00790BEE">
      <w:pPr>
        <w:widowControl w:val="0"/>
        <w:suppressAutoHyphens/>
        <w:ind w:right="-6"/>
        <w:jc w:val="center"/>
        <w:rPr>
          <w:b/>
        </w:rPr>
      </w:pPr>
      <w:r w:rsidRPr="00FA4EE6">
        <w:rPr>
          <w:b/>
          <w:bCs/>
        </w:rPr>
        <w:t>ФОНД ИМУЩЕСТВА ТУЛЬСКОЙ ОБЛАСТИ</w:t>
      </w:r>
    </w:p>
    <w:p w:rsidR="00AE3AD3" w:rsidRPr="00FA4EE6" w:rsidRDefault="000E36AF" w:rsidP="008D5116">
      <w:pPr>
        <w:widowControl w:val="0"/>
        <w:suppressAutoHyphens/>
        <w:ind w:right="707"/>
        <w:jc w:val="center"/>
        <w:rPr>
          <w:bCs/>
        </w:rPr>
      </w:pPr>
      <w:r w:rsidRPr="00FA4EE6">
        <w:rPr>
          <w:bCs/>
        </w:rPr>
        <w:t xml:space="preserve">извещает о проведении </w:t>
      </w:r>
      <w:r w:rsidR="00947D30" w:rsidRPr="00FA4EE6">
        <w:rPr>
          <w:b/>
          <w:bCs/>
        </w:rPr>
        <w:t>1</w:t>
      </w:r>
      <w:r w:rsidR="00326A42" w:rsidRPr="00326A42">
        <w:rPr>
          <w:b/>
          <w:bCs/>
        </w:rPr>
        <w:t>7</w:t>
      </w:r>
      <w:r w:rsidR="00327259" w:rsidRPr="00FA4EE6">
        <w:rPr>
          <w:b/>
          <w:bCs/>
        </w:rPr>
        <w:t xml:space="preserve"> </w:t>
      </w:r>
      <w:r w:rsidR="00326A42">
        <w:rPr>
          <w:b/>
          <w:bCs/>
        </w:rPr>
        <w:t>июл</w:t>
      </w:r>
      <w:r w:rsidR="00132773" w:rsidRPr="00FA4EE6">
        <w:rPr>
          <w:b/>
          <w:bCs/>
        </w:rPr>
        <w:t xml:space="preserve">я </w:t>
      </w:r>
      <w:r w:rsidR="00622DCF" w:rsidRPr="00FA4EE6">
        <w:rPr>
          <w:b/>
          <w:bCs/>
        </w:rPr>
        <w:t>201</w:t>
      </w:r>
      <w:r w:rsidR="00132773" w:rsidRPr="00FA4EE6">
        <w:rPr>
          <w:b/>
          <w:bCs/>
        </w:rPr>
        <w:t>8</w:t>
      </w:r>
      <w:r w:rsidR="009102C2" w:rsidRPr="00FA4EE6">
        <w:rPr>
          <w:b/>
          <w:bCs/>
        </w:rPr>
        <w:t xml:space="preserve"> </w:t>
      </w:r>
      <w:r w:rsidR="00622DCF" w:rsidRPr="00FA4EE6">
        <w:rPr>
          <w:b/>
          <w:bCs/>
        </w:rPr>
        <w:t>г</w:t>
      </w:r>
      <w:r w:rsidR="009102C2" w:rsidRPr="00FA4EE6">
        <w:rPr>
          <w:b/>
          <w:bCs/>
        </w:rPr>
        <w:t>ода</w:t>
      </w:r>
      <w:r w:rsidR="00622DCF" w:rsidRPr="00FA4EE6">
        <w:rPr>
          <w:bCs/>
        </w:rPr>
        <w:t xml:space="preserve"> </w:t>
      </w:r>
      <w:r w:rsidR="003F3D28" w:rsidRPr="00FA4EE6">
        <w:rPr>
          <w:bCs/>
        </w:rPr>
        <w:t xml:space="preserve">аукциона по </w:t>
      </w:r>
      <w:r w:rsidR="0077758A" w:rsidRPr="00FA4EE6">
        <w:rPr>
          <w:bCs/>
        </w:rPr>
        <w:t xml:space="preserve">продаже </w:t>
      </w:r>
      <w:r w:rsidR="00C16F3D" w:rsidRPr="00FA4EE6">
        <w:rPr>
          <w:bCs/>
        </w:rPr>
        <w:t>з</w:t>
      </w:r>
      <w:r w:rsidR="0077758A" w:rsidRPr="00FA4EE6">
        <w:rPr>
          <w:bCs/>
        </w:rPr>
        <w:t>емельн</w:t>
      </w:r>
      <w:r w:rsidR="00326A42">
        <w:rPr>
          <w:bCs/>
        </w:rPr>
        <w:t>ого</w:t>
      </w:r>
      <w:r w:rsidR="00C16F3D" w:rsidRPr="00FA4EE6">
        <w:rPr>
          <w:bCs/>
        </w:rPr>
        <w:t xml:space="preserve"> </w:t>
      </w:r>
      <w:r w:rsidR="0077758A" w:rsidRPr="00FA4EE6">
        <w:rPr>
          <w:bCs/>
        </w:rPr>
        <w:t>участк</w:t>
      </w:r>
      <w:r w:rsidR="00326A42">
        <w:rPr>
          <w:bCs/>
        </w:rPr>
        <w:t>а</w:t>
      </w:r>
    </w:p>
    <w:p w:rsidR="002F40BD" w:rsidRPr="00FA4EE6" w:rsidRDefault="00AE3AD3" w:rsidP="00326A42">
      <w:pPr>
        <w:widowControl w:val="0"/>
        <w:suppressAutoHyphens/>
        <w:spacing w:before="60" w:line="220" w:lineRule="exact"/>
        <w:ind w:right="-6" w:firstLine="426"/>
        <w:jc w:val="both"/>
        <w:rPr>
          <w:bCs/>
        </w:rPr>
      </w:pPr>
      <w:r w:rsidRPr="00FA4EE6">
        <w:rPr>
          <w:bCs/>
        </w:rPr>
        <w:t>1.</w:t>
      </w:r>
      <w:r w:rsidR="002F40BD" w:rsidRPr="00FA4EE6">
        <w:rPr>
          <w:bCs/>
        </w:rPr>
        <w:t xml:space="preserve"> Организатор аукциона – </w:t>
      </w:r>
      <w:proofErr w:type="gramStart"/>
      <w:r w:rsidR="002F40BD" w:rsidRPr="00FA4EE6">
        <w:rPr>
          <w:bCs/>
        </w:rPr>
        <w:t>Специализированное</w:t>
      </w:r>
      <w:proofErr w:type="gramEnd"/>
      <w:r w:rsidR="002F40BD" w:rsidRPr="00FA4EE6">
        <w:rPr>
          <w:bCs/>
        </w:rPr>
        <w:t xml:space="preserve"> государственное учреждение при правительстве Тульской области «Фонд имущества Тульской области» (Тула, ул. Жаворонкова, д. 2)</w:t>
      </w:r>
    </w:p>
    <w:p w:rsidR="00F513E6" w:rsidRPr="00FA4EE6" w:rsidRDefault="002F40BD" w:rsidP="00326A42">
      <w:pPr>
        <w:widowControl w:val="0"/>
        <w:suppressAutoHyphens/>
        <w:spacing w:before="60" w:line="220" w:lineRule="exact"/>
        <w:ind w:right="-6" w:firstLine="426"/>
        <w:jc w:val="both"/>
      </w:pPr>
      <w:r w:rsidRPr="00FA4EE6">
        <w:rPr>
          <w:bCs/>
        </w:rPr>
        <w:t xml:space="preserve">2. </w:t>
      </w:r>
      <w:r w:rsidR="003F3D28" w:rsidRPr="00FA4EE6">
        <w:rPr>
          <w:bCs/>
        </w:rPr>
        <w:t xml:space="preserve">Аукцион </w:t>
      </w:r>
      <w:r w:rsidR="00AE3AD3" w:rsidRPr="00FA4EE6">
        <w:rPr>
          <w:bCs/>
        </w:rPr>
        <w:t>провод</w:t>
      </w:r>
      <w:r w:rsidR="003F3D28" w:rsidRPr="00FA4EE6">
        <w:rPr>
          <w:bCs/>
        </w:rPr>
        <w:t>и</w:t>
      </w:r>
      <w:r w:rsidR="00AE3AD3" w:rsidRPr="00FA4EE6">
        <w:rPr>
          <w:bCs/>
        </w:rPr>
        <w:t xml:space="preserve">тся </w:t>
      </w:r>
      <w:r w:rsidR="007214DE" w:rsidRPr="00FA4EE6">
        <w:t>на основании</w:t>
      </w:r>
      <w:r w:rsidR="00326A42">
        <w:t xml:space="preserve"> </w:t>
      </w:r>
      <w:r w:rsidR="00066BEF" w:rsidRPr="00FA4EE6">
        <w:t>распоряжения министерства имущественных и земельных отношений Тульской области от 0</w:t>
      </w:r>
      <w:r w:rsidR="00066BEF" w:rsidRPr="0002512B">
        <w:t>6</w:t>
      </w:r>
      <w:r w:rsidR="00066BEF" w:rsidRPr="00FA4EE6">
        <w:t>.</w:t>
      </w:r>
      <w:r w:rsidR="00066BEF" w:rsidRPr="0002512B">
        <w:t>0</w:t>
      </w:r>
      <w:r w:rsidR="00066BEF" w:rsidRPr="00FA4EE6">
        <w:t>2.201</w:t>
      </w:r>
      <w:r w:rsidR="00066BEF" w:rsidRPr="0002512B">
        <w:t>8</w:t>
      </w:r>
      <w:r w:rsidR="00066BEF" w:rsidRPr="00FA4EE6">
        <w:t xml:space="preserve"> № </w:t>
      </w:r>
      <w:r w:rsidR="00066BEF" w:rsidRPr="0002512B">
        <w:t>348</w:t>
      </w:r>
      <w:r w:rsidR="00066BEF" w:rsidRPr="00FA4EE6">
        <w:t xml:space="preserve"> «О проведен</w:t>
      </w:r>
      <w:proofErr w:type="gramStart"/>
      <w:r w:rsidR="00066BEF" w:rsidRPr="00FA4EE6">
        <w:t>ии ау</w:t>
      </w:r>
      <w:proofErr w:type="gramEnd"/>
      <w:r w:rsidR="00066BEF" w:rsidRPr="00FA4EE6">
        <w:t>кциона по продаже земельного участка с кадастровым номером 71:14:01</w:t>
      </w:r>
      <w:r w:rsidR="00066BEF" w:rsidRPr="0002512B">
        <w:t>0702</w:t>
      </w:r>
      <w:r w:rsidR="00066BEF" w:rsidRPr="00FA4EE6">
        <w:t>:</w:t>
      </w:r>
      <w:r w:rsidR="00066BEF" w:rsidRPr="0002512B">
        <w:t>9260</w:t>
      </w:r>
      <w:r w:rsidR="00066BEF" w:rsidRPr="00FA4EE6">
        <w:t>», пис</w:t>
      </w:r>
      <w:r w:rsidR="00326A42">
        <w:t>ем</w:t>
      </w:r>
      <w:r w:rsidR="00066BEF" w:rsidRPr="00FA4EE6">
        <w:t xml:space="preserve"> министерства имущественных и земельных отношений Тульской области от </w:t>
      </w:r>
      <w:r w:rsidR="00066BEF" w:rsidRPr="0002512B">
        <w:t>1</w:t>
      </w:r>
      <w:r w:rsidR="00066BEF" w:rsidRPr="00FA4EE6">
        <w:t>9.0</w:t>
      </w:r>
      <w:r w:rsidR="00066BEF" w:rsidRPr="0002512B">
        <w:t>3</w:t>
      </w:r>
      <w:r w:rsidR="00066BEF" w:rsidRPr="00FA4EE6">
        <w:t>.2018 № 29-01-17/</w:t>
      </w:r>
      <w:r w:rsidR="00066BEF" w:rsidRPr="0002512B">
        <w:t>3922</w:t>
      </w:r>
      <w:r w:rsidR="00326A42">
        <w:t>, от 06.06.2018 № 29-01-17/8233</w:t>
      </w:r>
      <w:r w:rsidR="00F513E6" w:rsidRPr="00FA4EE6">
        <w:t xml:space="preserve">. </w:t>
      </w:r>
    </w:p>
    <w:p w:rsidR="0012699C" w:rsidRPr="00FA4EE6" w:rsidRDefault="00590A4A" w:rsidP="00326A42">
      <w:pPr>
        <w:widowControl w:val="0"/>
        <w:spacing w:line="220" w:lineRule="exact"/>
        <w:ind w:firstLine="426"/>
        <w:jc w:val="both"/>
      </w:pPr>
      <w:r w:rsidRPr="00FA4EE6">
        <w:rPr>
          <w:bCs/>
        </w:rPr>
        <w:t xml:space="preserve">Аукцион является открытым по </w:t>
      </w:r>
      <w:r w:rsidR="008D5116" w:rsidRPr="00FA4EE6">
        <w:rPr>
          <w:bCs/>
        </w:rPr>
        <w:t>составу участников</w:t>
      </w:r>
      <w:r w:rsidRPr="00FA4EE6">
        <w:rPr>
          <w:bCs/>
        </w:rPr>
        <w:t>.</w:t>
      </w:r>
      <w:r w:rsidR="0012699C" w:rsidRPr="00FA4EE6">
        <w:rPr>
          <w:bCs/>
        </w:rPr>
        <w:t xml:space="preserve"> </w:t>
      </w:r>
      <w:r w:rsidR="0012699C" w:rsidRPr="00FA4EE6">
        <w:t>К участию в аукционе допускаются только граждане.</w:t>
      </w:r>
    </w:p>
    <w:p w:rsidR="0012699C" w:rsidRPr="00FA4EE6" w:rsidRDefault="0012699C" w:rsidP="00326A42">
      <w:pPr>
        <w:widowControl w:val="0"/>
        <w:suppressAutoHyphens/>
        <w:spacing w:line="220" w:lineRule="exact"/>
        <w:ind w:right="-6" w:firstLine="426"/>
        <w:jc w:val="both"/>
        <w:rPr>
          <w:bCs/>
        </w:rPr>
      </w:pPr>
      <w:r w:rsidRPr="00FA4EE6">
        <w:t>Ознакомление с выставляемым</w:t>
      </w:r>
      <w:r w:rsidR="00066BEF">
        <w:t>и</w:t>
      </w:r>
      <w:r w:rsidRPr="00FA4EE6">
        <w:t xml:space="preserve"> на аукцион объект</w:t>
      </w:r>
      <w:r w:rsidR="00066BEF">
        <w:t>ами</w:t>
      </w:r>
      <w:r w:rsidRPr="00FA4EE6">
        <w:t xml:space="preserve"> осуществляется претендентами самостоятельно.</w:t>
      </w:r>
    </w:p>
    <w:p w:rsidR="008D5116" w:rsidRPr="00FA4EE6" w:rsidRDefault="00F719FC" w:rsidP="00D335C0">
      <w:pPr>
        <w:widowControl w:val="0"/>
        <w:suppressAutoHyphens/>
        <w:spacing w:before="60" w:line="220" w:lineRule="exact"/>
        <w:ind w:right="-6" w:firstLine="426"/>
        <w:jc w:val="both"/>
      </w:pPr>
      <w:r w:rsidRPr="00FA4EE6">
        <w:rPr>
          <w:bCs/>
        </w:rPr>
        <w:t>3</w:t>
      </w:r>
      <w:r w:rsidR="00AE3AD3" w:rsidRPr="00FA4EE6">
        <w:rPr>
          <w:bCs/>
        </w:rPr>
        <w:t xml:space="preserve">. </w:t>
      </w:r>
      <w:r w:rsidR="00AE3AD3" w:rsidRPr="00FA4EE6">
        <w:t>На аукцион выставля</w:t>
      </w:r>
      <w:r w:rsidR="006D402A" w:rsidRPr="00FA4EE6">
        <w:t>е</w:t>
      </w:r>
      <w:r w:rsidR="00AE3AD3" w:rsidRPr="00FA4EE6">
        <w:t>тся</w:t>
      </w:r>
      <w:r w:rsidR="008D5116" w:rsidRPr="00FA4EE6">
        <w:t>:</w:t>
      </w:r>
    </w:p>
    <w:p w:rsidR="00066BEF" w:rsidRPr="00FA4EE6" w:rsidRDefault="008D5116" w:rsidP="00326A42">
      <w:pPr>
        <w:widowControl w:val="0"/>
        <w:suppressAutoHyphens/>
        <w:spacing w:line="220" w:lineRule="exact"/>
        <w:ind w:right="-6" w:firstLine="426"/>
        <w:jc w:val="both"/>
        <w:rPr>
          <w:b/>
        </w:rPr>
      </w:pPr>
      <w:r w:rsidRPr="00FA4EE6">
        <w:rPr>
          <w:b/>
        </w:rPr>
        <w:t xml:space="preserve">Лот № 1: </w:t>
      </w:r>
      <w:r w:rsidR="00066BEF" w:rsidRPr="00FA4EE6">
        <w:rPr>
          <w:b/>
        </w:rPr>
        <w:t>земельный участок из земель населенных пунктов</w:t>
      </w:r>
      <w:r w:rsidR="00066BEF" w:rsidRPr="00FA4EE6">
        <w:rPr>
          <w:b/>
          <w:i/>
        </w:rPr>
        <w:t xml:space="preserve"> </w:t>
      </w:r>
      <w:r w:rsidR="00066BEF" w:rsidRPr="00FA4EE6">
        <w:rPr>
          <w:b/>
        </w:rPr>
        <w:t xml:space="preserve">с кадастровым номером </w:t>
      </w:r>
      <w:r w:rsidR="00066BEF" w:rsidRPr="00FA4EE6">
        <w:rPr>
          <w:b/>
          <w:bCs/>
        </w:rPr>
        <w:t>71:14:0</w:t>
      </w:r>
      <w:r w:rsidR="00066BEF" w:rsidRPr="0002512B">
        <w:rPr>
          <w:b/>
          <w:bCs/>
        </w:rPr>
        <w:t>10702</w:t>
      </w:r>
      <w:r w:rsidR="00066BEF" w:rsidRPr="00FA4EE6">
        <w:rPr>
          <w:b/>
          <w:bCs/>
        </w:rPr>
        <w:t>:</w:t>
      </w:r>
      <w:r w:rsidR="00066BEF" w:rsidRPr="0002512B">
        <w:rPr>
          <w:b/>
          <w:bCs/>
        </w:rPr>
        <w:t>9260</w:t>
      </w:r>
      <w:r w:rsidR="00066BEF" w:rsidRPr="00FA4EE6">
        <w:rPr>
          <w:b/>
        </w:rPr>
        <w:t>, площадью 1</w:t>
      </w:r>
      <w:r w:rsidR="00066BEF" w:rsidRPr="0002512B">
        <w:rPr>
          <w:b/>
        </w:rPr>
        <w:t>200</w:t>
      </w:r>
      <w:r w:rsidR="00066BEF" w:rsidRPr="00FA4EE6">
        <w:rPr>
          <w:b/>
        </w:rPr>
        <w:t xml:space="preserve"> кв. м, адрес: </w:t>
      </w:r>
      <w:r w:rsidR="00066BEF">
        <w:rPr>
          <w:b/>
        </w:rPr>
        <w:t xml:space="preserve">муниципальное образование город </w:t>
      </w:r>
      <w:r w:rsidR="00066BEF" w:rsidRPr="00FA4EE6">
        <w:rPr>
          <w:b/>
        </w:rPr>
        <w:t>Тула, посел</w:t>
      </w:r>
      <w:r w:rsidR="00066BEF">
        <w:rPr>
          <w:b/>
        </w:rPr>
        <w:t xml:space="preserve">ок Плеханово, северо-восточнее земельного участка с кадастровым номером </w:t>
      </w:r>
      <w:r w:rsidR="00066BEF" w:rsidRPr="00FA4EE6">
        <w:rPr>
          <w:b/>
          <w:bCs/>
        </w:rPr>
        <w:t>71:14:0</w:t>
      </w:r>
      <w:r w:rsidR="00066BEF" w:rsidRPr="0002512B">
        <w:rPr>
          <w:b/>
          <w:bCs/>
        </w:rPr>
        <w:t>10702</w:t>
      </w:r>
      <w:r w:rsidR="00066BEF" w:rsidRPr="00FA4EE6">
        <w:rPr>
          <w:b/>
          <w:bCs/>
        </w:rPr>
        <w:t>:</w:t>
      </w:r>
      <w:r w:rsidR="00066BEF">
        <w:rPr>
          <w:b/>
          <w:bCs/>
        </w:rPr>
        <w:t>1226</w:t>
      </w:r>
      <w:r w:rsidR="00066BEF" w:rsidRPr="00FA4EE6">
        <w:rPr>
          <w:b/>
        </w:rPr>
        <w:t xml:space="preserve">, для </w:t>
      </w:r>
      <w:r w:rsidR="00066BEF">
        <w:rPr>
          <w:b/>
        </w:rPr>
        <w:t>индивидуального жилищного строительства</w:t>
      </w:r>
      <w:r w:rsidR="00066BEF" w:rsidRPr="00FA4EE6">
        <w:rPr>
          <w:b/>
        </w:rPr>
        <w:t xml:space="preserve">. Форма собственности неразграниченная. </w:t>
      </w:r>
      <w:proofErr w:type="spellStart"/>
      <w:r w:rsidR="00066BEF" w:rsidRPr="00FA4EE6">
        <w:rPr>
          <w:b/>
        </w:rPr>
        <w:t>Правопритязания</w:t>
      </w:r>
      <w:proofErr w:type="spellEnd"/>
      <w:r w:rsidR="00066BEF" w:rsidRPr="00FA4EE6">
        <w:rPr>
          <w:b/>
        </w:rPr>
        <w:t xml:space="preserve">, заявленные в судебном порядке права требования, аресты (запрещения) отсутствуют (уведомление от </w:t>
      </w:r>
      <w:r w:rsidR="00066BEF">
        <w:rPr>
          <w:b/>
        </w:rPr>
        <w:t>16</w:t>
      </w:r>
      <w:r w:rsidR="00066BEF" w:rsidRPr="00FA4EE6">
        <w:rPr>
          <w:b/>
        </w:rPr>
        <w:t>.0</w:t>
      </w:r>
      <w:r w:rsidR="00066BEF">
        <w:rPr>
          <w:b/>
        </w:rPr>
        <w:t>1</w:t>
      </w:r>
      <w:r w:rsidR="00066BEF" w:rsidRPr="00FA4EE6">
        <w:rPr>
          <w:b/>
        </w:rPr>
        <w:t>.201</w:t>
      </w:r>
      <w:r w:rsidR="00066BEF">
        <w:rPr>
          <w:b/>
        </w:rPr>
        <w:t>8</w:t>
      </w:r>
      <w:r w:rsidR="00066BEF" w:rsidRPr="00FA4EE6">
        <w:rPr>
          <w:b/>
        </w:rPr>
        <w:t xml:space="preserve"> № 71/001/0</w:t>
      </w:r>
      <w:r w:rsidR="00066BEF">
        <w:rPr>
          <w:b/>
        </w:rPr>
        <w:t>03</w:t>
      </w:r>
      <w:r w:rsidR="00066BEF" w:rsidRPr="00FA4EE6">
        <w:rPr>
          <w:b/>
        </w:rPr>
        <w:t>/201</w:t>
      </w:r>
      <w:r w:rsidR="00066BEF">
        <w:rPr>
          <w:b/>
        </w:rPr>
        <w:t>8</w:t>
      </w:r>
      <w:r w:rsidR="00066BEF" w:rsidRPr="00FA4EE6">
        <w:rPr>
          <w:b/>
        </w:rPr>
        <w:t>-</w:t>
      </w:r>
      <w:r w:rsidR="00066BEF">
        <w:rPr>
          <w:b/>
        </w:rPr>
        <w:t>3433</w:t>
      </w:r>
      <w:r w:rsidR="00066BEF" w:rsidRPr="00FA4EE6">
        <w:rPr>
          <w:b/>
        </w:rPr>
        <w:t>).</w:t>
      </w:r>
    </w:p>
    <w:p w:rsidR="001A26F5" w:rsidRPr="00FA4EE6" w:rsidRDefault="00066BEF" w:rsidP="00326A42">
      <w:pPr>
        <w:widowControl w:val="0"/>
        <w:suppressAutoHyphens/>
        <w:spacing w:line="220" w:lineRule="exact"/>
        <w:ind w:right="-6" w:firstLine="426"/>
        <w:jc w:val="both"/>
        <w:rPr>
          <w:bCs/>
        </w:rPr>
      </w:pPr>
      <w:r w:rsidRPr="00FA4EE6">
        <w:t xml:space="preserve">Начальная цена предмета аукциона (начальная цена земельного участка) – </w:t>
      </w:r>
      <w:r w:rsidR="00326A42" w:rsidRPr="00326A42">
        <w:t>589050</w:t>
      </w:r>
      <w:r w:rsidRPr="00FA4EE6">
        <w:t>,00 руб. (</w:t>
      </w:r>
      <w:r w:rsidR="00326A42">
        <w:t>пя</w:t>
      </w:r>
      <w:r w:rsidRPr="00FA4EE6">
        <w:t>ть</w:t>
      </w:r>
      <w:r>
        <w:t xml:space="preserve">сот </w:t>
      </w:r>
      <w:r w:rsidR="00326A42">
        <w:t xml:space="preserve">восемьдесят </w:t>
      </w:r>
      <w:r w:rsidRPr="00FA4EE6">
        <w:t>девя</w:t>
      </w:r>
      <w:r>
        <w:t>т</w:t>
      </w:r>
      <w:r w:rsidR="00326A42">
        <w:t>ь</w:t>
      </w:r>
      <w:r w:rsidRPr="00FA4EE6">
        <w:t xml:space="preserve"> тысяч</w:t>
      </w:r>
      <w:r w:rsidR="00326A42">
        <w:t xml:space="preserve"> пятьдесят</w:t>
      </w:r>
      <w:r w:rsidRPr="00FA4EE6">
        <w:t xml:space="preserve"> рублей 00 копеек). Размер задатка – </w:t>
      </w:r>
      <w:r w:rsidR="00326A42" w:rsidRPr="00326A42">
        <w:t>589050</w:t>
      </w:r>
      <w:r w:rsidR="00326A42" w:rsidRPr="00FA4EE6">
        <w:t>,00 руб. (</w:t>
      </w:r>
      <w:r w:rsidR="00326A42">
        <w:t>пя</w:t>
      </w:r>
      <w:r w:rsidR="00326A42" w:rsidRPr="00FA4EE6">
        <w:t>ть</w:t>
      </w:r>
      <w:r w:rsidR="00326A42">
        <w:t xml:space="preserve">сот восемьдесят </w:t>
      </w:r>
      <w:r w:rsidR="00326A42" w:rsidRPr="00FA4EE6">
        <w:t>девя</w:t>
      </w:r>
      <w:r w:rsidR="00326A42">
        <w:t>ть</w:t>
      </w:r>
      <w:r w:rsidR="00326A42" w:rsidRPr="00FA4EE6">
        <w:t xml:space="preserve"> тысяч</w:t>
      </w:r>
      <w:r w:rsidR="00326A42">
        <w:t xml:space="preserve"> пятьдесят</w:t>
      </w:r>
      <w:r w:rsidR="00326A42" w:rsidRPr="00FA4EE6">
        <w:t xml:space="preserve"> рублей 00 копеек)</w:t>
      </w:r>
      <w:r w:rsidRPr="00FA4EE6">
        <w:t xml:space="preserve">. </w:t>
      </w:r>
      <w:r w:rsidRPr="00FA4EE6">
        <w:rPr>
          <w:bCs/>
        </w:rPr>
        <w:t xml:space="preserve">Величина повышения </w:t>
      </w:r>
      <w:r w:rsidRPr="00FA4EE6">
        <w:t xml:space="preserve">предмета аукциона </w:t>
      </w:r>
      <w:r w:rsidRPr="00FA4EE6">
        <w:rPr>
          <w:bCs/>
        </w:rPr>
        <w:t xml:space="preserve">(«шаг аукциона») – </w:t>
      </w:r>
      <w:r w:rsidR="00326A42" w:rsidRPr="00326A42">
        <w:rPr>
          <w:bCs/>
        </w:rPr>
        <w:t>17671,5</w:t>
      </w:r>
      <w:r>
        <w:rPr>
          <w:bCs/>
        </w:rPr>
        <w:t>0</w:t>
      </w:r>
      <w:r w:rsidRPr="00FA4EE6">
        <w:rPr>
          <w:bCs/>
        </w:rPr>
        <w:t xml:space="preserve"> руб. (</w:t>
      </w:r>
      <w:r w:rsidR="00326A42">
        <w:rPr>
          <w:bCs/>
        </w:rPr>
        <w:t>семн</w:t>
      </w:r>
      <w:r>
        <w:rPr>
          <w:bCs/>
        </w:rPr>
        <w:t>а</w:t>
      </w:r>
      <w:r w:rsidRPr="00FA4EE6">
        <w:rPr>
          <w:bCs/>
        </w:rPr>
        <w:t xml:space="preserve">дцать тысяч </w:t>
      </w:r>
      <w:r w:rsidR="00326A42">
        <w:rPr>
          <w:bCs/>
        </w:rPr>
        <w:t xml:space="preserve">шестьсот </w:t>
      </w:r>
      <w:r w:rsidRPr="00FA4EE6">
        <w:rPr>
          <w:bCs/>
        </w:rPr>
        <w:t>семьдес</w:t>
      </w:r>
      <w:r w:rsidR="00326A42">
        <w:rPr>
          <w:bCs/>
        </w:rPr>
        <w:t>я</w:t>
      </w:r>
      <w:r w:rsidRPr="00FA4EE6">
        <w:rPr>
          <w:bCs/>
        </w:rPr>
        <w:t xml:space="preserve">т </w:t>
      </w:r>
      <w:r w:rsidR="00326A42">
        <w:rPr>
          <w:bCs/>
        </w:rPr>
        <w:t xml:space="preserve">один </w:t>
      </w:r>
      <w:r w:rsidRPr="00FA4EE6">
        <w:rPr>
          <w:bCs/>
        </w:rPr>
        <w:t>рубл</w:t>
      </w:r>
      <w:r w:rsidR="00326A42">
        <w:rPr>
          <w:bCs/>
        </w:rPr>
        <w:t>ь</w:t>
      </w:r>
      <w:r w:rsidRPr="00FA4EE6">
        <w:rPr>
          <w:bCs/>
        </w:rPr>
        <w:t xml:space="preserve"> </w:t>
      </w:r>
      <w:r w:rsidR="00326A42">
        <w:rPr>
          <w:bCs/>
        </w:rPr>
        <w:t>5</w:t>
      </w:r>
      <w:r>
        <w:rPr>
          <w:bCs/>
        </w:rPr>
        <w:t>0</w:t>
      </w:r>
      <w:r w:rsidRPr="00FA4EE6">
        <w:rPr>
          <w:bCs/>
        </w:rPr>
        <w:t xml:space="preserve"> копеек)</w:t>
      </w:r>
      <w:r w:rsidR="001A26F5" w:rsidRPr="00FA4EE6">
        <w:rPr>
          <w:bCs/>
        </w:rPr>
        <w:t>.</w:t>
      </w:r>
    </w:p>
    <w:p w:rsidR="00692BC3" w:rsidRPr="00FA4EE6" w:rsidRDefault="00692BC3" w:rsidP="00326A42">
      <w:pPr>
        <w:widowControl w:val="0"/>
        <w:autoSpaceDE w:val="0"/>
        <w:autoSpaceDN w:val="0"/>
        <w:adjustRightInd w:val="0"/>
        <w:spacing w:before="60" w:line="220" w:lineRule="exact"/>
        <w:ind w:firstLine="425"/>
        <w:jc w:val="both"/>
        <w:rPr>
          <w:bCs/>
          <w:lang w:bidi="ru-RU"/>
        </w:rPr>
      </w:pPr>
      <w:r w:rsidRPr="00FA4EE6">
        <w:rPr>
          <w:bCs/>
          <w:lang w:bidi="ru-RU"/>
        </w:rPr>
        <w:t>Предельные параметры разрешенного строительства, реконструкции объектов капитального строительства:</w:t>
      </w:r>
    </w:p>
    <w:p w:rsidR="00692BC3" w:rsidRPr="00FA4EE6" w:rsidRDefault="00692BC3" w:rsidP="00326A42">
      <w:pPr>
        <w:widowControl w:val="0"/>
        <w:tabs>
          <w:tab w:val="left" w:pos="7655"/>
          <w:tab w:val="left" w:pos="8222"/>
        </w:tabs>
        <w:spacing w:line="220" w:lineRule="exact"/>
        <w:ind w:firstLine="425"/>
        <w:jc w:val="both"/>
        <w:rPr>
          <w:bCs/>
          <w:lang w:bidi="ru-RU"/>
        </w:rPr>
      </w:pPr>
      <w:r w:rsidRPr="00FA4EE6">
        <w:rPr>
          <w:bCs/>
          <w:lang w:bidi="ru-RU"/>
        </w:rPr>
        <w:t>- предельная высота зданий, строений, сооружений - 14 м;</w:t>
      </w:r>
    </w:p>
    <w:p w:rsidR="00692BC3" w:rsidRPr="00FA4EE6" w:rsidRDefault="00692BC3" w:rsidP="00326A42">
      <w:pPr>
        <w:widowControl w:val="0"/>
        <w:tabs>
          <w:tab w:val="left" w:pos="7655"/>
          <w:tab w:val="left" w:pos="8222"/>
        </w:tabs>
        <w:spacing w:line="220" w:lineRule="exact"/>
        <w:ind w:firstLine="425"/>
        <w:jc w:val="both"/>
        <w:rPr>
          <w:bCs/>
          <w:lang w:bidi="ru-RU"/>
        </w:rPr>
      </w:pPr>
      <w:r w:rsidRPr="00FA4EE6">
        <w:rPr>
          <w:bCs/>
          <w:lang w:bidi="ru-RU"/>
        </w:rPr>
        <w:t>- максимальный процент застройки в границах земельного участка - 40%;</w:t>
      </w:r>
    </w:p>
    <w:p w:rsidR="00692BC3" w:rsidRPr="00FA4EE6" w:rsidRDefault="00692BC3" w:rsidP="00326A42">
      <w:pPr>
        <w:widowControl w:val="0"/>
        <w:tabs>
          <w:tab w:val="left" w:pos="7655"/>
          <w:tab w:val="left" w:pos="8222"/>
        </w:tabs>
        <w:spacing w:line="220" w:lineRule="exact"/>
        <w:ind w:firstLine="425"/>
        <w:jc w:val="both"/>
        <w:rPr>
          <w:bCs/>
          <w:lang w:bidi="ru-RU"/>
        </w:rPr>
      </w:pPr>
      <w:r w:rsidRPr="00FA4EE6">
        <w:rPr>
          <w:bCs/>
          <w:lang w:bidi="ru-RU"/>
        </w:rPr>
        <w:t>- максимальный коэффициент застройки в границах земельного участка - 0,4;</w:t>
      </w:r>
    </w:p>
    <w:p w:rsidR="00692BC3" w:rsidRPr="00FA4EE6" w:rsidRDefault="00692BC3" w:rsidP="00326A42">
      <w:pPr>
        <w:widowControl w:val="0"/>
        <w:tabs>
          <w:tab w:val="left" w:pos="7655"/>
          <w:tab w:val="left" w:pos="8222"/>
        </w:tabs>
        <w:spacing w:line="220" w:lineRule="exact"/>
        <w:ind w:firstLine="425"/>
        <w:jc w:val="both"/>
        <w:rPr>
          <w:bCs/>
          <w:lang w:bidi="ru-RU"/>
        </w:rPr>
      </w:pPr>
      <w:r w:rsidRPr="00FA4EE6">
        <w:rPr>
          <w:bCs/>
          <w:lang w:bidi="ru-RU"/>
        </w:rPr>
        <w:t>- максимальный коэффициент плотности застройки в границах земельного участка - 0,8; в случае реконструкции объекта капитального строительства максимальный коэффициент плотности застройки и границах земельного участка может быть увеличен на 30%.</w:t>
      </w:r>
    </w:p>
    <w:p w:rsidR="00692BC3" w:rsidRPr="00FA4EE6" w:rsidRDefault="0012699C" w:rsidP="00326A42">
      <w:pPr>
        <w:widowControl w:val="0"/>
        <w:tabs>
          <w:tab w:val="left" w:pos="7655"/>
          <w:tab w:val="left" w:pos="8222"/>
        </w:tabs>
        <w:spacing w:before="60" w:line="220" w:lineRule="exact"/>
        <w:ind w:firstLine="425"/>
        <w:jc w:val="both"/>
      </w:pPr>
      <w:r w:rsidRPr="00FA4EE6">
        <w:t>4</w:t>
      </w:r>
      <w:r w:rsidR="00692BC3" w:rsidRPr="00FA4EE6">
        <w:t>. Технические условия подключения объекта к сетям инженерно-технического обеспечения:</w:t>
      </w:r>
    </w:p>
    <w:p w:rsidR="00066BEF" w:rsidRPr="00066BEF" w:rsidRDefault="00692BC3" w:rsidP="00326A42">
      <w:pPr>
        <w:widowControl w:val="0"/>
        <w:tabs>
          <w:tab w:val="left" w:pos="7655"/>
          <w:tab w:val="left" w:pos="8222"/>
        </w:tabs>
        <w:spacing w:line="220" w:lineRule="exact"/>
        <w:ind w:firstLine="425"/>
        <w:jc w:val="both"/>
      </w:pPr>
      <w:r w:rsidRPr="00FA4EE6">
        <w:rPr>
          <w:u w:val="single"/>
        </w:rPr>
        <w:t>- к газораспределительной сети:</w:t>
      </w:r>
      <w:r w:rsidRPr="00FA4EE6">
        <w:t xml:space="preserve"> </w:t>
      </w:r>
      <w:r w:rsidR="00066BEF" w:rsidRPr="00FA4EE6">
        <w:t>(</w:t>
      </w:r>
      <w:r w:rsidR="00066BEF">
        <w:t xml:space="preserve">технические условия </w:t>
      </w:r>
      <w:r w:rsidR="00066BEF" w:rsidRPr="00FA4EE6">
        <w:t>АО «Газпром газораспределение Тула»</w:t>
      </w:r>
      <w:r w:rsidR="00066BEF">
        <w:t>)</w:t>
      </w:r>
      <w:r w:rsidR="00066BEF" w:rsidRPr="00FA4EE6">
        <w:t xml:space="preserve">: </w:t>
      </w:r>
      <w:r w:rsidR="00D335C0">
        <w:t xml:space="preserve">подключение к сетям газораспределения возможно с </w:t>
      </w:r>
      <w:r w:rsidR="00066BEF">
        <w:t>м</w:t>
      </w:r>
      <w:r w:rsidR="00066BEF" w:rsidRPr="0002512B">
        <w:rPr>
          <w:lang w:bidi="ru-RU"/>
        </w:rPr>
        <w:t>аксимальны</w:t>
      </w:r>
      <w:r w:rsidR="00D335C0">
        <w:rPr>
          <w:lang w:bidi="ru-RU"/>
        </w:rPr>
        <w:t>м</w:t>
      </w:r>
      <w:r w:rsidR="00066BEF" w:rsidRPr="0002512B">
        <w:rPr>
          <w:lang w:bidi="ru-RU"/>
        </w:rPr>
        <w:t xml:space="preserve"> часов</w:t>
      </w:r>
      <w:r w:rsidR="00D335C0">
        <w:rPr>
          <w:lang w:bidi="ru-RU"/>
        </w:rPr>
        <w:t>ым</w:t>
      </w:r>
      <w:r w:rsidR="00066BEF" w:rsidRPr="0002512B">
        <w:rPr>
          <w:lang w:bidi="ru-RU"/>
        </w:rPr>
        <w:t xml:space="preserve"> расход</w:t>
      </w:r>
      <w:r w:rsidR="00D335C0">
        <w:rPr>
          <w:lang w:bidi="ru-RU"/>
        </w:rPr>
        <w:t>ом</w:t>
      </w:r>
      <w:r w:rsidR="00066BEF" w:rsidRPr="0002512B">
        <w:rPr>
          <w:lang w:bidi="ru-RU"/>
        </w:rPr>
        <w:t xml:space="preserve"> газа: 5 м</w:t>
      </w:r>
      <w:r w:rsidR="00066BEF" w:rsidRPr="0002512B">
        <w:rPr>
          <w:b/>
          <w:vertAlign w:val="superscript"/>
          <w:lang w:bidi="ru-RU"/>
        </w:rPr>
        <w:t>3</w:t>
      </w:r>
      <w:r w:rsidR="00066BEF" w:rsidRPr="0002512B">
        <w:rPr>
          <w:lang w:bidi="ru-RU"/>
        </w:rPr>
        <w:t>/час, присоединение большей мощности будет рассматриваться в индивидуальном порядке.</w:t>
      </w:r>
      <w:r w:rsidR="00066BEF" w:rsidRPr="0002512B">
        <w:rPr>
          <w:b/>
          <w:lang w:bidi="ru-RU"/>
        </w:rPr>
        <w:t xml:space="preserve"> </w:t>
      </w:r>
      <w:r w:rsidR="00066BEF" w:rsidRPr="0002512B">
        <w:rPr>
          <w:lang w:bidi="ru-RU"/>
        </w:rPr>
        <w:t>Источник газоснабжения: Плехановская ГРС</w:t>
      </w:r>
      <w:r w:rsidR="00066BEF" w:rsidRPr="00FA4EE6">
        <w:rPr>
          <w:lang w:bidi="ru-RU"/>
        </w:rPr>
        <w:t>;</w:t>
      </w:r>
    </w:p>
    <w:p w:rsidR="00D335C0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- </w:t>
      </w:r>
      <w:r w:rsidRPr="00FA4EE6">
        <w:rPr>
          <w:u w:val="single"/>
        </w:rPr>
        <w:t>к коммунальным сетям водоснабжения и водоотведения:</w:t>
      </w:r>
      <w:r w:rsidRPr="00FA4EE6">
        <w:t xml:space="preserve"> (</w:t>
      </w:r>
      <w:r w:rsidR="00066BEF">
        <w:t xml:space="preserve">информация </w:t>
      </w:r>
      <w:r w:rsidR="00066BEF" w:rsidRPr="00FA4EE6">
        <w:t xml:space="preserve">АО «Тулагорводоканал» от </w:t>
      </w:r>
      <w:r w:rsidR="00066BEF">
        <w:t>07</w:t>
      </w:r>
      <w:r w:rsidR="00066BEF" w:rsidRPr="00FA4EE6">
        <w:t>.1</w:t>
      </w:r>
      <w:r w:rsidR="00066BEF">
        <w:t>2</w:t>
      </w:r>
      <w:r w:rsidR="00066BEF" w:rsidRPr="00FA4EE6">
        <w:t xml:space="preserve">.2017 № </w:t>
      </w:r>
      <w:r w:rsidR="00066BEF">
        <w:t>709</w:t>
      </w:r>
      <w:r w:rsidRPr="00FA4EE6">
        <w:t xml:space="preserve">): </w:t>
      </w:r>
    </w:p>
    <w:p w:rsidR="00D335C0" w:rsidRPr="00FA4EE6" w:rsidRDefault="00D335C0" w:rsidP="00D335C0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  <w:rPr>
          <w:lang w:bidi="ru-RU"/>
        </w:rPr>
      </w:pPr>
      <w:r w:rsidRPr="00FA4EE6">
        <w:rPr>
          <w:lang w:bidi="ru-RU"/>
        </w:rPr>
        <w:t>Водоснабжение: Точка подключения объекта к сетям водоснабжения будет указана в Условиях подключения (технологического присоединения) к централизованным системам холодного водоснабжения (Приложение №1 к Договору о подключении (технологическом присоединении) к централизованным системам холодного водоснабжения).</w:t>
      </w:r>
    </w:p>
    <w:p w:rsidR="00D335C0" w:rsidRPr="00FA4EE6" w:rsidRDefault="00D335C0" w:rsidP="00D335C0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rPr>
          <w:lang w:bidi="ru-RU"/>
        </w:rPr>
        <w:t>Водоотведение: Централизованных муниципальных сетей и сооружений канализаций, эксплуатируемых АО «Тулагорводоканал», в данном районе нет. Водоотведение необходимо выполнить в водонепроницаемый выгреб или на локальные очистные сооружения канализации в соответствии с Решением Тульской городской Думы от 30.05.2012 №46/938 «О Правилах благоустройства территории муниципального образования город Тула» (раздел 11)</w:t>
      </w:r>
      <w:r>
        <w:t>.</w:t>
      </w:r>
    </w:p>
    <w:p w:rsidR="00692BC3" w:rsidRPr="00FA4EE6" w:rsidRDefault="00D335C0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>
        <w:t>Т</w:t>
      </w:r>
      <w:r w:rsidR="00692BC3" w:rsidRPr="00FA4EE6">
        <w:t>арифы установлены постановлением комитета Тульской области по тарифам от 06.06.2017 № 27/1 для расчета платы за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 с размером подключаемой нагрузки, не превышающей 250 куб. м в сутки: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Ставка тарифа за подключаемую нагрузку водопроводной сети - 7,731 тыс. руб./куб. м в сутки (без НДС).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Ставка тарифа за протяженность подземной водопроводной сети (материал исполнения трубы полиэтилен) диаметром (без НДС):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proofErr w:type="gramStart"/>
      <w:r w:rsidRPr="00FA4EE6">
        <w:t>40 мм и менее - 2,59 тыс. руб./м; от 40 мм до 70 мм (включительно) - 2,60 тыс. руб./м; от 70 мм до 100 мм (включительно) - 2,93 тыс. руб./м; от 100 мм до 150 мм (включительно) - 3,74 тыс. руб./м; от 150 мм до 200 мм (включительно) - 3,90 тыс. руб./м;</w:t>
      </w:r>
      <w:proofErr w:type="gramEnd"/>
      <w:r w:rsidRPr="00FA4EE6">
        <w:t xml:space="preserve"> от 200 мм до 250 мм (включительно) - 4,43 тыс. руб./м.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Размер </w:t>
      </w:r>
      <w:r w:rsidRPr="00FA4EE6">
        <w:rPr>
          <w:bCs/>
          <w:lang w:bidi="ru-RU"/>
        </w:rPr>
        <w:t>платы за подключение</w:t>
      </w:r>
      <w:r w:rsidRPr="00FA4EE6">
        <w:rPr>
          <w:b/>
          <w:bCs/>
          <w:lang w:bidi="ru-RU"/>
        </w:rPr>
        <w:t xml:space="preserve"> </w:t>
      </w:r>
      <w:r w:rsidRPr="00FA4EE6">
        <w:t xml:space="preserve">(технологическое присоединение) определяется путем суммирования: 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- произведения ставки тарифа за подключаемую нагрузку на подключаемую нагрузку объекта и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- произведения ставки тарифа </w:t>
      </w:r>
      <w:proofErr w:type="gramStart"/>
      <w:r w:rsidRPr="00FA4EE6">
        <w:t>за протяженность подземной сети на расстояние от границы земельного участка до точки подключения к централизованным системам</w:t>
      </w:r>
      <w:proofErr w:type="gramEnd"/>
      <w:r w:rsidRPr="00FA4EE6">
        <w:t xml:space="preserve"> холодного водоснабжения и водоотведения.</w:t>
      </w:r>
    </w:p>
    <w:p w:rsidR="00692BC3" w:rsidRPr="00FA4EE6" w:rsidRDefault="00692BC3" w:rsidP="00326A42">
      <w:pPr>
        <w:widowControl w:val="0"/>
        <w:shd w:val="clear" w:color="auto" w:fill="FFFFFF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Если величина подключаемой (присоединяемой) нагрузки объекта превышает 250 </w:t>
      </w:r>
      <w:proofErr w:type="spellStart"/>
      <w:r w:rsidRPr="00FA4EE6">
        <w:t>куб</w:t>
      </w:r>
      <w:proofErr w:type="gramStart"/>
      <w:r w:rsidRPr="00FA4EE6">
        <w:t>.м</w:t>
      </w:r>
      <w:proofErr w:type="spellEnd"/>
      <w:proofErr w:type="gramEnd"/>
      <w:r w:rsidRPr="00FA4EE6">
        <w:t xml:space="preserve"> в сутки, размер платы за подключение устанавливается комитетом Тульской области по тарифам индивидуально с учетом расходов на увеличение мощности (пропускной способности) централизованных систем водоснабжения и водоотведения, в том числе расходов на реконструкцию и модернизацию существующих объектов централизованных систем водоснабжения;</w:t>
      </w:r>
    </w:p>
    <w:p w:rsidR="00D335C0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rPr>
          <w:u w:val="single"/>
        </w:rPr>
        <w:t>- к электрическим сетям:</w:t>
      </w:r>
      <w:r w:rsidRPr="00FA4EE6">
        <w:t xml:space="preserve"> (письм</w:t>
      </w:r>
      <w:r w:rsidR="00326A42">
        <w:t>о</w:t>
      </w:r>
      <w:r w:rsidRPr="00FA4EE6">
        <w:t xml:space="preserve"> Филиала «Тулэнерго» ПАО «МРСК Центра и Приволжья» </w:t>
      </w:r>
      <w:r w:rsidR="00066BEF" w:rsidRPr="00FA4EE6">
        <w:t xml:space="preserve">от </w:t>
      </w:r>
      <w:r w:rsidR="00066BEF">
        <w:t>28</w:t>
      </w:r>
      <w:r w:rsidR="00066BEF" w:rsidRPr="00FA4EE6">
        <w:t>.1</w:t>
      </w:r>
      <w:r w:rsidR="00066BEF">
        <w:t>2</w:t>
      </w:r>
      <w:r w:rsidR="00066BEF" w:rsidRPr="00FA4EE6">
        <w:t>.2017 №</w:t>
      </w:r>
      <w:r w:rsidR="00326A42">
        <w:t> </w:t>
      </w:r>
      <w:proofErr w:type="spellStart"/>
      <w:r w:rsidR="00066BEF" w:rsidRPr="00FA4EE6">
        <w:t>ТуЭ</w:t>
      </w:r>
      <w:proofErr w:type="spellEnd"/>
      <w:r w:rsidR="00066BEF" w:rsidRPr="00FA4EE6">
        <w:t>/01/</w:t>
      </w:r>
      <w:r w:rsidR="00066BEF">
        <w:t>945</w:t>
      </w:r>
      <w:r w:rsidRPr="00FA4EE6">
        <w:t xml:space="preserve">): </w:t>
      </w:r>
    </w:p>
    <w:p w:rsidR="00692BC3" w:rsidRPr="00FA4EE6" w:rsidRDefault="00D335C0" w:rsidP="00326A42">
      <w:pPr>
        <w:widowControl w:val="0"/>
        <w:shd w:val="clear" w:color="auto" w:fill="FFFFFF"/>
        <w:spacing w:line="220" w:lineRule="exact"/>
        <w:ind w:firstLine="426"/>
        <w:jc w:val="both"/>
      </w:pPr>
      <w:r>
        <w:t>Т</w:t>
      </w:r>
      <w:r w:rsidRPr="00FA4EE6">
        <w:t>ехнологическое присоединение энергопринимающих устройств к электрическим сетям</w:t>
      </w:r>
      <w:r w:rsidRPr="00FA4EE6">
        <w:t xml:space="preserve"> </w:t>
      </w:r>
      <w:r>
        <w:t>(далее – ТП) возможно. ТП</w:t>
      </w:r>
      <w:r w:rsidR="00692BC3" w:rsidRPr="00FA4EE6">
        <w:t xml:space="preserve"> регулируется «Правилами технологического присоединения энергопринимающих  устройств потребителей </w:t>
      </w:r>
      <w:proofErr w:type="gramStart"/>
      <w:r w:rsidR="00692BC3" w:rsidRPr="00FA4EE6">
        <w:t>электрический</w:t>
      </w:r>
      <w:proofErr w:type="gramEnd"/>
      <w:r w:rsidR="00692BC3" w:rsidRPr="00FA4EE6">
        <w:t xml:space="preserve"> энергии, объектов по производству электрический энергии, а также объектов электросетевого хозяйства, принадлежащим сетевым организациям и иным лицам, к электрическим сетям», утвержденным Постановлением Правительства РФ от 27 декабря 2004 г. № 861 (в последней редакции).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lastRenderedPageBreak/>
        <w:t xml:space="preserve">Указанные Правила устанавливают порядок, регламентируют процедуру, определяют существенные условия договора и требования к выдаче технических условий. 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t>ТП осуществляется на основании договора ТП между сетевой организацией и юридическим или физическим лицом, которое имеет намерение присоединить энергопринимающие устройства, принадлежащие ему на праве собственности или на ином предусмотренном законом основании.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t xml:space="preserve">Технические условия </w:t>
      </w:r>
      <w:proofErr w:type="gramStart"/>
      <w:r w:rsidRPr="00FA4EE6">
        <w:t xml:space="preserve">являются неотъемлемым приложением к договору об осуществлении </w:t>
      </w:r>
      <w:r w:rsidR="00D335C0">
        <w:t>ТП</w:t>
      </w:r>
      <w:r w:rsidRPr="00FA4EE6">
        <w:t xml:space="preserve"> и недействительны</w:t>
      </w:r>
      <w:proofErr w:type="gramEnd"/>
      <w:r w:rsidRPr="00FA4EE6">
        <w:t xml:space="preserve"> без его заключения. 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t xml:space="preserve">Для заключения договора собственник энергопринимающих устройств </w:t>
      </w:r>
      <w:proofErr w:type="gramStart"/>
      <w:r w:rsidRPr="00FA4EE6">
        <w:t xml:space="preserve">направляет в адрес сетевой организации заявку установленной формы на </w:t>
      </w:r>
      <w:r w:rsidR="00D335C0">
        <w:t>ТП</w:t>
      </w:r>
      <w:r w:rsidRPr="00FA4EE6">
        <w:t xml:space="preserve"> и далее действует</w:t>
      </w:r>
      <w:proofErr w:type="gramEnd"/>
      <w:r w:rsidRPr="00FA4EE6">
        <w:t xml:space="preserve"> в соответствии с процедурой, предусмотренной указанными Правилами.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t>Срок действия ТУ и срок подключения объекта будут определены в договоре ТП.</w:t>
      </w:r>
    </w:p>
    <w:p w:rsidR="00692BC3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t xml:space="preserve">Более подробную информацию о подаче заявки на ТП можно найти на сайте </w:t>
      </w:r>
      <w:r w:rsidRPr="00FA4EE6">
        <w:rPr>
          <w:lang w:val="en-US"/>
        </w:rPr>
        <w:t>www</w:t>
      </w:r>
      <w:r w:rsidRPr="00FA4EE6">
        <w:t>.</w:t>
      </w:r>
      <w:proofErr w:type="spellStart"/>
      <w:r w:rsidRPr="00FA4EE6">
        <w:rPr>
          <w:lang w:val="en-US"/>
        </w:rPr>
        <w:t>mrsk</w:t>
      </w:r>
      <w:proofErr w:type="spellEnd"/>
      <w:r w:rsidRPr="00FA4EE6">
        <w:t>-</w:t>
      </w:r>
      <w:proofErr w:type="spellStart"/>
      <w:r w:rsidRPr="00FA4EE6">
        <w:rPr>
          <w:lang w:val="en-US"/>
        </w:rPr>
        <w:t>cp</w:t>
      </w:r>
      <w:proofErr w:type="spellEnd"/>
      <w:r w:rsidRPr="00FA4EE6">
        <w:t>.</w:t>
      </w:r>
      <w:r w:rsidRPr="00FA4EE6">
        <w:rPr>
          <w:lang w:val="en-US"/>
        </w:rPr>
        <w:t>ru</w:t>
      </w:r>
      <w:r w:rsidRPr="00FA4EE6">
        <w:t xml:space="preserve"> в  разделе «Потребителям/Технологическое присоединение». </w:t>
      </w:r>
    </w:p>
    <w:p w:rsidR="00066BEF" w:rsidRPr="00FA4EE6" w:rsidRDefault="00066BEF" w:rsidP="00326A42">
      <w:pPr>
        <w:widowControl w:val="0"/>
        <w:shd w:val="clear" w:color="auto" w:fill="FFFFFF"/>
        <w:spacing w:line="220" w:lineRule="exact"/>
        <w:ind w:firstLine="426"/>
        <w:jc w:val="both"/>
      </w:pPr>
      <w:r>
        <w:t>В указанном районе проходя</w:t>
      </w:r>
      <w:r w:rsidRPr="00FA4EE6">
        <w:t>т распределительны</w:t>
      </w:r>
      <w:r>
        <w:t>е</w:t>
      </w:r>
      <w:r w:rsidRPr="00FA4EE6">
        <w:t xml:space="preserve"> сет</w:t>
      </w:r>
      <w:r>
        <w:t>и, принадлежащие</w:t>
      </w:r>
      <w:r w:rsidRPr="00FA4EE6">
        <w:t xml:space="preserve"> филиал</w:t>
      </w:r>
      <w:r>
        <w:t>у</w:t>
      </w:r>
      <w:r w:rsidRPr="00FA4EE6">
        <w:t xml:space="preserve"> «Тулэнерго».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</w:pPr>
      <w:r w:rsidRPr="00FA4EE6">
        <w:t xml:space="preserve">Сведения по центрам питания можно получить на сайте </w:t>
      </w:r>
      <w:r w:rsidRPr="00FA4EE6">
        <w:rPr>
          <w:lang w:val="en-US"/>
        </w:rPr>
        <w:t>www</w:t>
      </w:r>
      <w:r w:rsidRPr="00FA4EE6">
        <w:t>.</w:t>
      </w:r>
      <w:proofErr w:type="spellStart"/>
      <w:r w:rsidRPr="00FA4EE6">
        <w:rPr>
          <w:lang w:val="en-US"/>
        </w:rPr>
        <w:t>mrsk</w:t>
      </w:r>
      <w:proofErr w:type="spellEnd"/>
      <w:r w:rsidRPr="00FA4EE6">
        <w:t>-</w:t>
      </w:r>
      <w:proofErr w:type="spellStart"/>
      <w:r w:rsidRPr="00FA4EE6">
        <w:rPr>
          <w:lang w:val="en-US"/>
        </w:rPr>
        <w:t>cp</w:t>
      </w:r>
      <w:proofErr w:type="spellEnd"/>
      <w:r w:rsidRPr="00FA4EE6">
        <w:t>.</w:t>
      </w:r>
      <w:r w:rsidRPr="00FA4EE6">
        <w:rPr>
          <w:lang w:val="en-US"/>
        </w:rPr>
        <w:t>ru</w:t>
      </w:r>
      <w:r w:rsidRPr="00FA4EE6">
        <w:t xml:space="preserve"> в разделе «Технологическое присоединение»/ «Сведения о наличии мощности, свободной для ТП»/ «Наличие объема свободной для ТП трансформаторной мощности на центрах питания напряжением 35 кВ и выше»/ «Тулэнерго». В таблице приведен перечень питания филиала Тулэнерго с указанием текущего и перспективного для ТП резервов и других данных. Информация обновляется ежеквартально.    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  <w:rPr>
          <w:bCs/>
        </w:rPr>
      </w:pPr>
      <w:r w:rsidRPr="00FA4EE6">
        <w:t xml:space="preserve">Плата за подключение к электрическим сетям будет определена после подачи заявки в адрес сетевой организации на стадии заключения договора для осуществления </w:t>
      </w:r>
      <w:r w:rsidR="00D335C0">
        <w:t>ТП</w:t>
      </w:r>
      <w:r w:rsidRPr="00FA4EE6">
        <w:t xml:space="preserve">. Плата определяется в  соответствии с постановлением комитета Тульской области по тарифам от 27.12.2016 № 51/1 «Об утверждении отдельных тарифов (иных показателей) на регулируемые виды деятельности для организаций, оказывающих услуги по передаче электрической энергии на территории Тульской области» (в редакции постановления от 24.01.2017 № 3/2).                            </w:t>
      </w:r>
    </w:p>
    <w:p w:rsidR="00692BC3" w:rsidRPr="00FA4EE6" w:rsidRDefault="00692BC3" w:rsidP="00326A42">
      <w:pPr>
        <w:widowControl w:val="0"/>
        <w:shd w:val="clear" w:color="auto" w:fill="FFFFFF"/>
        <w:spacing w:line="220" w:lineRule="exact"/>
        <w:ind w:firstLine="426"/>
        <w:jc w:val="both"/>
        <w:rPr>
          <w:bCs/>
          <w:lang w:bidi="ru-RU"/>
        </w:rPr>
      </w:pPr>
      <w:r w:rsidRPr="00FA4EE6">
        <w:rPr>
          <w:u w:val="single"/>
        </w:rPr>
        <w:t>- к тепловым сетям:</w:t>
      </w:r>
      <w:r w:rsidRPr="00FA4EE6">
        <w:t xml:space="preserve"> (письм</w:t>
      </w:r>
      <w:r w:rsidR="00326A42">
        <w:t>о</w:t>
      </w:r>
      <w:r w:rsidRPr="00FA4EE6">
        <w:t xml:space="preserve"> АО «Тулатеплосеть» </w:t>
      </w:r>
      <w:r w:rsidR="00066BEF" w:rsidRPr="00FA4EE6">
        <w:t>от 0</w:t>
      </w:r>
      <w:r w:rsidR="00066BEF">
        <w:t>9</w:t>
      </w:r>
      <w:r w:rsidR="00066BEF" w:rsidRPr="00FA4EE6">
        <w:t>.</w:t>
      </w:r>
      <w:r w:rsidR="00066BEF">
        <w:t>0</w:t>
      </w:r>
      <w:r w:rsidR="00066BEF" w:rsidRPr="00FA4EE6">
        <w:t>1.201</w:t>
      </w:r>
      <w:r w:rsidR="00066BEF">
        <w:t>8</w:t>
      </w:r>
      <w:r w:rsidR="00066BEF" w:rsidRPr="00FA4EE6">
        <w:t xml:space="preserve"> № </w:t>
      </w:r>
      <w:r w:rsidR="00066BEF">
        <w:t>1</w:t>
      </w:r>
      <w:r w:rsidRPr="00FA4EE6">
        <w:t>): в районе расположения земельн</w:t>
      </w:r>
      <w:r w:rsidR="00066BEF">
        <w:t>ых</w:t>
      </w:r>
      <w:r w:rsidRPr="00FA4EE6">
        <w:t xml:space="preserve"> участк</w:t>
      </w:r>
      <w:r w:rsidR="00066BEF">
        <w:t>ов</w:t>
      </w:r>
      <w:r w:rsidRPr="00FA4EE6">
        <w:t xml:space="preserve"> отсутствуют тепловые сети и источники теплоснабжения, обслуживаемые АО «Тулатеплосеть». Необходимо предусмотреть собственный источник теплоснабжения.</w:t>
      </w:r>
    </w:p>
    <w:p w:rsidR="00132773" w:rsidRPr="00FA4EE6" w:rsidRDefault="0012699C" w:rsidP="00D335C0">
      <w:pPr>
        <w:widowControl w:val="0"/>
        <w:suppressAutoHyphens/>
        <w:spacing w:before="60" w:line="220" w:lineRule="exact"/>
        <w:ind w:firstLine="426"/>
        <w:jc w:val="both"/>
        <w:rPr>
          <w:lang w:bidi="ru-RU"/>
        </w:rPr>
      </w:pPr>
      <w:r w:rsidRPr="00FA4EE6">
        <w:t xml:space="preserve">5. </w:t>
      </w:r>
      <w:proofErr w:type="gramStart"/>
      <w:r w:rsidR="00132773" w:rsidRPr="00FA4EE6">
        <w:rPr>
          <w:lang w:bidi="ru-RU"/>
        </w:rPr>
        <w:t>Договор купли-продажи земельного участка заключается между министерством имущественных и земельных отношений Тульской области (далее - Продавец)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требованиями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</w:t>
      </w:r>
      <w:proofErr w:type="gramEnd"/>
      <w:r w:rsidR="00132773" w:rsidRPr="00FA4EE6">
        <w:rPr>
          <w:lang w:bidi="ru-RU"/>
        </w:rPr>
        <w:t xml:space="preserve"> единственным участником аукциона, либо единственным принявшим участие в аукционе участником (далее - Покупатель).</w:t>
      </w:r>
    </w:p>
    <w:p w:rsidR="00132773" w:rsidRPr="00FA4EE6" w:rsidRDefault="00132773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  <w:rPr>
          <w:lang w:bidi="ru-RU"/>
        </w:rPr>
      </w:pPr>
      <w:r w:rsidRPr="00FA4EE6">
        <w:rPr>
          <w:lang w:bidi="ru-RU"/>
        </w:rPr>
        <w:t>Задаток, внесённый Покупателем при подаче заявки на участие в аукционе, засчитывается в счет оплаты стоимости приобретаемого в собственность земельного участка.</w:t>
      </w:r>
    </w:p>
    <w:p w:rsidR="00132773" w:rsidRPr="00FA4EE6" w:rsidRDefault="00132773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  <w:rPr>
          <w:lang w:bidi="ru-RU"/>
        </w:rPr>
      </w:pPr>
      <w:r w:rsidRPr="00FA4EE6">
        <w:rPr>
          <w:lang w:bidi="ru-RU"/>
        </w:rPr>
        <w:t>Оплата суммы, предусмотренной договором купли-продажи, производится покупателем на счет Продавца в течение 30 (тридцати) банковских дней с момента подписания договора купли-продажи.</w:t>
      </w:r>
    </w:p>
    <w:p w:rsidR="00A3683F" w:rsidRPr="00FA4EE6" w:rsidRDefault="00132773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rPr>
          <w:lang w:bidi="ru-RU"/>
        </w:rPr>
        <w:t>Обязанность Покупателя по оплате приобретаемого в собственность земельного участка считается надлежащим образом исполненной с момента зачисления в полном объеме денежных средств на счет Продавца, открытый в Управлении Федерального казначейства по Тульской области</w:t>
      </w:r>
      <w:proofErr w:type="gramStart"/>
      <w:r w:rsidRPr="00FA4EE6">
        <w:rPr>
          <w:lang w:bidi="ru-RU"/>
        </w:rPr>
        <w:t>.</w:t>
      </w:r>
      <w:r w:rsidR="00352270" w:rsidRPr="00FA4EE6">
        <w:rPr>
          <w:lang w:bidi="ru-RU"/>
        </w:rPr>
        <w:t>.</w:t>
      </w:r>
      <w:proofErr w:type="gramEnd"/>
    </w:p>
    <w:p w:rsidR="00985B2B" w:rsidRPr="00FA4EE6" w:rsidRDefault="0012699C" w:rsidP="00326A42">
      <w:pPr>
        <w:widowControl w:val="0"/>
        <w:suppressAutoHyphens/>
        <w:spacing w:line="220" w:lineRule="exact"/>
        <w:ind w:firstLine="426"/>
        <w:jc w:val="both"/>
      </w:pPr>
      <w:r w:rsidRPr="00FA4EE6">
        <w:t>6</w:t>
      </w:r>
      <w:r w:rsidR="00BA26F7" w:rsidRPr="00FA4EE6">
        <w:t xml:space="preserve">. </w:t>
      </w:r>
      <w:proofErr w:type="gramStart"/>
      <w:r w:rsidR="00BA26F7" w:rsidRPr="00FA4EE6">
        <w:t>П</w:t>
      </w:r>
      <w:r w:rsidR="00BA26F7" w:rsidRPr="00FA4EE6">
        <w:rPr>
          <w:bCs/>
        </w:rPr>
        <w:t xml:space="preserve">одать заявку для участия в аукционе, ознакомиться с порядком определения участников аукциона, ознакомиться с предметом торгов, порядком проведения аукциона, проектом договора купли-продажи земельного участка, можно </w:t>
      </w:r>
      <w:r w:rsidR="00B2255E" w:rsidRPr="00FA4EE6">
        <w:rPr>
          <w:bCs/>
        </w:rPr>
        <w:t xml:space="preserve">в рабочие дни </w:t>
      </w:r>
      <w:r w:rsidR="00BA26F7" w:rsidRPr="00FA4EE6">
        <w:rPr>
          <w:bCs/>
        </w:rPr>
        <w:t xml:space="preserve">с </w:t>
      </w:r>
      <w:r w:rsidR="00B2255E" w:rsidRPr="00FA4EE6">
        <w:rPr>
          <w:bCs/>
        </w:rPr>
        <w:t>9</w:t>
      </w:r>
      <w:r w:rsidR="006B6A6D" w:rsidRPr="00FA4EE6">
        <w:rPr>
          <w:bCs/>
        </w:rPr>
        <w:t xml:space="preserve">-00 до 13-00 и с 14-00 до 17-00 (время Московское) с </w:t>
      </w:r>
      <w:r w:rsidR="00326A42">
        <w:rPr>
          <w:b/>
          <w:bCs/>
        </w:rPr>
        <w:t>14</w:t>
      </w:r>
      <w:r w:rsidR="00600A86" w:rsidRPr="00600A86">
        <w:rPr>
          <w:b/>
          <w:bCs/>
        </w:rPr>
        <w:t xml:space="preserve"> </w:t>
      </w:r>
      <w:r w:rsidR="00326A42">
        <w:rPr>
          <w:b/>
          <w:bCs/>
        </w:rPr>
        <w:t>июн</w:t>
      </w:r>
      <w:r w:rsidR="00600A86">
        <w:rPr>
          <w:b/>
          <w:bCs/>
        </w:rPr>
        <w:t>я</w:t>
      </w:r>
      <w:r w:rsidRPr="00FA4EE6">
        <w:rPr>
          <w:b/>
          <w:bCs/>
        </w:rPr>
        <w:t xml:space="preserve"> </w:t>
      </w:r>
      <w:r w:rsidR="00132773" w:rsidRPr="00FA4EE6">
        <w:rPr>
          <w:b/>
          <w:bCs/>
        </w:rPr>
        <w:t>до</w:t>
      </w:r>
      <w:r w:rsidR="002F40BD" w:rsidRPr="00FA4EE6">
        <w:rPr>
          <w:b/>
          <w:bCs/>
        </w:rPr>
        <w:t xml:space="preserve"> </w:t>
      </w:r>
      <w:r w:rsidR="00326A42">
        <w:rPr>
          <w:b/>
          <w:bCs/>
        </w:rPr>
        <w:t>12</w:t>
      </w:r>
      <w:r w:rsidR="00132773" w:rsidRPr="00FA4EE6">
        <w:rPr>
          <w:b/>
          <w:bCs/>
        </w:rPr>
        <w:t xml:space="preserve"> </w:t>
      </w:r>
      <w:r w:rsidR="00326A42">
        <w:rPr>
          <w:b/>
          <w:bCs/>
        </w:rPr>
        <w:t>июл</w:t>
      </w:r>
      <w:r w:rsidR="00132773" w:rsidRPr="00FA4EE6">
        <w:rPr>
          <w:b/>
          <w:bCs/>
        </w:rPr>
        <w:t xml:space="preserve">я </w:t>
      </w:r>
      <w:r w:rsidR="00BA26F7" w:rsidRPr="00FA4EE6">
        <w:rPr>
          <w:b/>
          <w:bCs/>
        </w:rPr>
        <w:t>201</w:t>
      </w:r>
      <w:r w:rsidR="00132773" w:rsidRPr="00FA4EE6">
        <w:rPr>
          <w:b/>
          <w:bCs/>
        </w:rPr>
        <w:t>8</w:t>
      </w:r>
      <w:r w:rsidR="00BA26F7" w:rsidRPr="00FA4EE6">
        <w:rPr>
          <w:b/>
          <w:bCs/>
        </w:rPr>
        <w:t xml:space="preserve"> года</w:t>
      </w:r>
      <w:r w:rsidR="00BA26F7" w:rsidRPr="00FA4EE6">
        <w:rPr>
          <w:bCs/>
        </w:rPr>
        <w:t xml:space="preserve"> по адресу: г. Тула, ул. Жаворонкова,</w:t>
      </w:r>
      <w:r w:rsidR="004664A3" w:rsidRPr="00FA4EE6">
        <w:rPr>
          <w:bCs/>
        </w:rPr>
        <w:t xml:space="preserve"> д.</w:t>
      </w:r>
      <w:r w:rsidR="00BA26F7" w:rsidRPr="00FA4EE6">
        <w:rPr>
          <w:bCs/>
        </w:rPr>
        <w:t xml:space="preserve"> 2, к.</w:t>
      </w:r>
      <w:r w:rsidR="00074FC7" w:rsidRPr="00FA4EE6">
        <w:rPr>
          <w:bCs/>
        </w:rPr>
        <w:t xml:space="preserve"> 44, </w:t>
      </w:r>
      <w:r w:rsidR="00BA26F7" w:rsidRPr="00FA4EE6">
        <w:rPr>
          <w:bCs/>
        </w:rPr>
        <w:t>50</w:t>
      </w:r>
      <w:r w:rsidR="004664A3" w:rsidRPr="00FA4EE6">
        <w:rPr>
          <w:bCs/>
        </w:rPr>
        <w:t>,</w:t>
      </w:r>
      <w:r w:rsidR="00BA26F7" w:rsidRPr="00FA4EE6">
        <w:rPr>
          <w:bCs/>
        </w:rPr>
        <w:t xml:space="preserve"> тел: </w:t>
      </w:r>
      <w:r w:rsidR="00667F65" w:rsidRPr="00FA4EE6">
        <w:rPr>
          <w:bCs/>
        </w:rPr>
        <w:t>(4872</w:t>
      </w:r>
      <w:proofErr w:type="gramEnd"/>
      <w:r w:rsidR="00667F65" w:rsidRPr="00FA4EE6">
        <w:rPr>
          <w:bCs/>
        </w:rPr>
        <w:t xml:space="preserve">) </w:t>
      </w:r>
      <w:r w:rsidR="00B2255E" w:rsidRPr="00FA4EE6">
        <w:rPr>
          <w:bCs/>
        </w:rPr>
        <w:t xml:space="preserve">361342, </w:t>
      </w:r>
      <w:r w:rsidR="00BA26F7" w:rsidRPr="00FA4EE6">
        <w:rPr>
          <w:bCs/>
        </w:rPr>
        <w:t>362232</w:t>
      </w:r>
      <w:r w:rsidR="004664A3" w:rsidRPr="00FA4EE6">
        <w:rPr>
          <w:bCs/>
        </w:rPr>
        <w:t xml:space="preserve">, </w:t>
      </w:r>
      <w:r w:rsidR="00BA26F7" w:rsidRPr="00FA4EE6">
        <w:rPr>
          <w:bCs/>
          <w:lang w:val="en-US"/>
        </w:rPr>
        <w:t>e</w:t>
      </w:r>
      <w:r w:rsidR="00BA26F7" w:rsidRPr="00FA4EE6">
        <w:rPr>
          <w:bCs/>
        </w:rPr>
        <w:t>-</w:t>
      </w:r>
      <w:r w:rsidR="00BA26F7" w:rsidRPr="00FA4EE6">
        <w:rPr>
          <w:bCs/>
          <w:lang w:val="en-US"/>
        </w:rPr>
        <w:t>mail</w:t>
      </w:r>
      <w:r w:rsidR="00BA26F7" w:rsidRPr="00FA4EE6">
        <w:rPr>
          <w:bCs/>
        </w:rPr>
        <w:t>:</w:t>
      </w:r>
      <w:r w:rsidR="00074FC7" w:rsidRPr="00FA4EE6">
        <w:rPr>
          <w:bCs/>
        </w:rPr>
        <w:t xml:space="preserve"> </w:t>
      </w:r>
      <w:hyperlink r:id="rId7" w:history="1">
        <w:r w:rsidR="00074FC7" w:rsidRPr="00FA4EE6">
          <w:rPr>
            <w:rStyle w:val="a5"/>
            <w:bCs/>
            <w:color w:val="auto"/>
            <w:lang w:val="en-US"/>
          </w:rPr>
          <w:t>fito</w:t>
        </w:r>
        <w:r w:rsidR="00074FC7" w:rsidRPr="00FA4EE6">
          <w:rPr>
            <w:rStyle w:val="a5"/>
            <w:bCs/>
            <w:color w:val="auto"/>
          </w:rPr>
          <w:t>@</w:t>
        </w:r>
        <w:r w:rsidR="00074FC7" w:rsidRPr="00FA4EE6">
          <w:rPr>
            <w:rStyle w:val="a5"/>
            <w:bCs/>
            <w:color w:val="auto"/>
            <w:lang w:val="en-US"/>
          </w:rPr>
          <w:t>tularegion</w:t>
        </w:r>
        <w:r w:rsidR="00074FC7" w:rsidRPr="00FA4EE6">
          <w:rPr>
            <w:rStyle w:val="a5"/>
            <w:bCs/>
            <w:color w:val="auto"/>
          </w:rPr>
          <w:t>.</w:t>
        </w:r>
        <w:r w:rsidR="00074FC7" w:rsidRPr="00FA4EE6">
          <w:rPr>
            <w:rStyle w:val="a5"/>
            <w:bCs/>
            <w:color w:val="auto"/>
            <w:lang w:val="en-US"/>
          </w:rPr>
          <w:t>ru</w:t>
        </w:r>
      </w:hyperlink>
      <w:r w:rsidR="00BA26F7" w:rsidRPr="00FA4EE6">
        <w:rPr>
          <w:bCs/>
        </w:rPr>
        <w:t>. Информация размещена на сайт</w:t>
      </w:r>
      <w:r w:rsidR="00132773" w:rsidRPr="00FA4EE6">
        <w:rPr>
          <w:bCs/>
        </w:rPr>
        <w:t>е</w:t>
      </w:r>
      <w:r w:rsidR="00BA26F7" w:rsidRPr="00FA4EE6">
        <w:t xml:space="preserve"> </w:t>
      </w:r>
      <w:r w:rsidR="004664A3" w:rsidRPr="00FA4EE6">
        <w:t>torgi.gov.ru</w:t>
      </w:r>
      <w:r w:rsidR="00C973E8" w:rsidRPr="00FA4EE6">
        <w:rPr>
          <w:rStyle w:val="a5"/>
          <w:color w:val="auto"/>
          <w:u w:val="none"/>
        </w:rPr>
        <w:t xml:space="preserve"> </w:t>
      </w:r>
      <w:r w:rsidR="009102C2" w:rsidRPr="00FA4EE6">
        <w:rPr>
          <w:b/>
        </w:rPr>
        <w:t>(</w:t>
      </w:r>
      <w:r w:rsidR="009102C2" w:rsidRPr="00FA4EE6">
        <w:t>номер извещения</w:t>
      </w:r>
      <w:r w:rsidR="009102C2" w:rsidRPr="00FA4EE6">
        <w:rPr>
          <w:b/>
        </w:rPr>
        <w:t xml:space="preserve"> </w:t>
      </w:r>
      <w:r w:rsidR="00326A42">
        <w:rPr>
          <w:b/>
        </w:rPr>
        <w:t>06</w:t>
      </w:r>
      <w:r w:rsidR="00132773" w:rsidRPr="00FA4EE6">
        <w:rPr>
          <w:b/>
        </w:rPr>
        <w:t>0</w:t>
      </w:r>
      <w:r w:rsidR="00326A42">
        <w:rPr>
          <w:b/>
        </w:rPr>
        <w:t>6</w:t>
      </w:r>
      <w:r w:rsidR="001A26F5" w:rsidRPr="00FA4EE6">
        <w:rPr>
          <w:b/>
        </w:rPr>
        <w:t>1</w:t>
      </w:r>
      <w:r w:rsidR="00132773" w:rsidRPr="00FA4EE6">
        <w:rPr>
          <w:b/>
        </w:rPr>
        <w:t>8</w:t>
      </w:r>
      <w:r w:rsidR="008C00B9" w:rsidRPr="00FA4EE6">
        <w:rPr>
          <w:b/>
        </w:rPr>
        <w:t>/0030780/0</w:t>
      </w:r>
      <w:r w:rsidR="00326A42">
        <w:rPr>
          <w:b/>
        </w:rPr>
        <w:t>2</w:t>
      </w:r>
      <w:r w:rsidR="009102C2" w:rsidRPr="00FA4EE6">
        <w:rPr>
          <w:b/>
        </w:rPr>
        <w:t>)</w:t>
      </w:r>
      <w:r w:rsidR="00132773" w:rsidRPr="00FA4EE6">
        <w:t xml:space="preserve"> и может быть размещена на сайтах</w:t>
      </w:r>
      <w:r w:rsidR="00BA26F7" w:rsidRPr="00FA4EE6">
        <w:t xml:space="preserve"> </w:t>
      </w:r>
      <w:r w:rsidR="00C973E8" w:rsidRPr="00FA4EE6">
        <w:rPr>
          <w:lang w:val="en-US"/>
        </w:rPr>
        <w:t>fito</w:t>
      </w:r>
      <w:r w:rsidR="00C973E8" w:rsidRPr="00FA4EE6">
        <w:t>.</w:t>
      </w:r>
      <w:r w:rsidR="00C973E8" w:rsidRPr="00FA4EE6">
        <w:rPr>
          <w:lang w:val="en-US"/>
        </w:rPr>
        <w:t>tularegion</w:t>
      </w:r>
      <w:r w:rsidR="00C973E8" w:rsidRPr="00FA4EE6">
        <w:t>.</w:t>
      </w:r>
      <w:r w:rsidR="00C973E8" w:rsidRPr="00FA4EE6">
        <w:rPr>
          <w:lang w:val="en-US"/>
        </w:rPr>
        <w:t>ru</w:t>
      </w:r>
      <w:r w:rsidR="00C973E8" w:rsidRPr="00FA4EE6">
        <w:t xml:space="preserve"> (</w:t>
      </w:r>
      <w:r w:rsidR="00C973E8" w:rsidRPr="00FA4EE6">
        <w:rPr>
          <w:lang w:val="en-US"/>
        </w:rPr>
        <w:t>fito</w:t>
      </w:r>
      <w:r w:rsidR="00C973E8" w:rsidRPr="00FA4EE6">
        <w:t>.</w:t>
      </w:r>
      <w:r w:rsidR="00C973E8" w:rsidRPr="00FA4EE6">
        <w:rPr>
          <w:lang w:val="en-US"/>
        </w:rPr>
        <w:t>openregion</w:t>
      </w:r>
      <w:r w:rsidR="00C973E8" w:rsidRPr="00FA4EE6">
        <w:t>71.</w:t>
      </w:r>
      <w:r w:rsidR="00C973E8" w:rsidRPr="00FA4EE6">
        <w:rPr>
          <w:lang w:val="en-US"/>
        </w:rPr>
        <w:t>ru</w:t>
      </w:r>
      <w:r w:rsidR="00C973E8" w:rsidRPr="00FA4EE6">
        <w:t>)</w:t>
      </w:r>
      <w:r w:rsidR="00985B2B" w:rsidRPr="00FA4EE6">
        <w:t xml:space="preserve">, </w:t>
      </w:r>
      <w:proofErr w:type="spellStart"/>
      <w:r w:rsidR="00985B2B" w:rsidRPr="00FA4EE6">
        <w:rPr>
          <w:lang w:val="en-US"/>
        </w:rPr>
        <w:t>mizo</w:t>
      </w:r>
      <w:proofErr w:type="spellEnd"/>
      <w:r w:rsidR="00985B2B" w:rsidRPr="00FA4EE6">
        <w:t>.</w:t>
      </w:r>
      <w:r w:rsidR="00985B2B" w:rsidRPr="00FA4EE6">
        <w:rPr>
          <w:lang w:val="en-US"/>
        </w:rPr>
        <w:t>tularegion</w:t>
      </w:r>
      <w:r w:rsidR="00985B2B" w:rsidRPr="00FA4EE6">
        <w:t>.</w:t>
      </w:r>
      <w:r w:rsidR="00985B2B" w:rsidRPr="00FA4EE6">
        <w:rPr>
          <w:lang w:val="en-US"/>
        </w:rPr>
        <w:t>ru</w:t>
      </w:r>
      <w:r w:rsidR="00985B2B" w:rsidRPr="00FA4EE6">
        <w:t>.</w:t>
      </w:r>
    </w:p>
    <w:p w:rsidR="00B2255E" w:rsidRPr="00FA4EE6" w:rsidRDefault="0012699C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7</w:t>
      </w:r>
      <w:r w:rsidR="00BA26F7" w:rsidRPr="00FA4EE6">
        <w:t xml:space="preserve">. </w:t>
      </w:r>
      <w:r w:rsidR="00B2255E" w:rsidRPr="00FA4EE6">
        <w:t>Для участия в аукционе претенденты представляют в установленный в извещении о проведен</w:t>
      </w:r>
      <w:proofErr w:type="gramStart"/>
      <w:r w:rsidR="00B2255E" w:rsidRPr="00FA4EE6">
        <w:t>ии ау</w:t>
      </w:r>
      <w:proofErr w:type="gramEnd"/>
      <w:r w:rsidR="00B2255E" w:rsidRPr="00FA4EE6">
        <w:t>кциона срок следующие документы: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- заявку на участие в аукционе по установленной в извещении о проведен</w:t>
      </w:r>
      <w:proofErr w:type="gramStart"/>
      <w:r w:rsidRPr="00FA4EE6">
        <w:t>ии ау</w:t>
      </w:r>
      <w:proofErr w:type="gramEnd"/>
      <w:r w:rsidRPr="00FA4EE6">
        <w:t>кциона форме с указанием банковских реквизитов счета для возврата задатка (форма заявки размещена на сайт</w:t>
      </w:r>
      <w:r w:rsidR="002F40BD" w:rsidRPr="00FA4EE6">
        <w:t>е</w:t>
      </w:r>
      <w:r w:rsidRPr="00FA4EE6">
        <w:t xml:space="preserve"> </w:t>
      </w:r>
      <w:proofErr w:type="spellStart"/>
      <w:r w:rsidRPr="00FA4EE6">
        <w:rPr>
          <w:bCs/>
          <w:lang w:val="en-US"/>
        </w:rPr>
        <w:t>torgi</w:t>
      </w:r>
      <w:proofErr w:type="spellEnd"/>
      <w:r w:rsidRPr="00FA4EE6">
        <w:rPr>
          <w:bCs/>
        </w:rPr>
        <w:t>.</w:t>
      </w:r>
      <w:proofErr w:type="spellStart"/>
      <w:r w:rsidRPr="00FA4EE6">
        <w:rPr>
          <w:bCs/>
          <w:lang w:val="en-US"/>
        </w:rPr>
        <w:t>gov</w:t>
      </w:r>
      <w:proofErr w:type="spellEnd"/>
      <w:r w:rsidRPr="00FA4EE6">
        <w:rPr>
          <w:bCs/>
        </w:rPr>
        <w:t>.</w:t>
      </w:r>
      <w:r w:rsidRPr="00FA4EE6">
        <w:rPr>
          <w:bCs/>
          <w:lang w:val="en-US"/>
        </w:rPr>
        <w:t>ru</w:t>
      </w:r>
      <w:r w:rsidR="0012699C" w:rsidRPr="00FA4EE6">
        <w:rPr>
          <w:bCs/>
        </w:rPr>
        <w:t xml:space="preserve"> </w:t>
      </w:r>
      <w:r w:rsidR="0012699C" w:rsidRPr="00FA4EE6">
        <w:t xml:space="preserve">и может быть размещена на сайтах </w:t>
      </w:r>
      <w:r w:rsidR="0012699C" w:rsidRPr="00FA4EE6">
        <w:rPr>
          <w:lang w:val="en-US"/>
        </w:rPr>
        <w:t>fito</w:t>
      </w:r>
      <w:r w:rsidR="0012699C" w:rsidRPr="00FA4EE6">
        <w:t>.</w:t>
      </w:r>
      <w:r w:rsidR="0012699C" w:rsidRPr="00FA4EE6">
        <w:rPr>
          <w:lang w:val="en-US"/>
        </w:rPr>
        <w:t>tularegion</w:t>
      </w:r>
      <w:r w:rsidR="0012699C" w:rsidRPr="00FA4EE6">
        <w:t>.</w:t>
      </w:r>
      <w:r w:rsidR="0012699C" w:rsidRPr="00FA4EE6">
        <w:rPr>
          <w:lang w:val="en-US"/>
        </w:rPr>
        <w:t>ru</w:t>
      </w:r>
      <w:r w:rsidR="0012699C" w:rsidRPr="00FA4EE6">
        <w:t xml:space="preserve"> (</w:t>
      </w:r>
      <w:r w:rsidR="0012699C" w:rsidRPr="00FA4EE6">
        <w:rPr>
          <w:lang w:val="en-US"/>
        </w:rPr>
        <w:t>fito</w:t>
      </w:r>
      <w:r w:rsidR="0012699C" w:rsidRPr="00FA4EE6">
        <w:t>.</w:t>
      </w:r>
      <w:r w:rsidR="0012699C" w:rsidRPr="00FA4EE6">
        <w:rPr>
          <w:lang w:val="en-US"/>
        </w:rPr>
        <w:t>openregion</w:t>
      </w:r>
      <w:r w:rsidR="0012699C" w:rsidRPr="00FA4EE6">
        <w:t>71.</w:t>
      </w:r>
      <w:r w:rsidR="0012699C" w:rsidRPr="00FA4EE6">
        <w:rPr>
          <w:lang w:val="en-US"/>
        </w:rPr>
        <w:t>ru</w:t>
      </w:r>
      <w:r w:rsidR="0012699C" w:rsidRPr="00FA4EE6">
        <w:t xml:space="preserve">), </w:t>
      </w:r>
      <w:proofErr w:type="spellStart"/>
      <w:r w:rsidR="0012699C" w:rsidRPr="00FA4EE6">
        <w:rPr>
          <w:lang w:val="en-US"/>
        </w:rPr>
        <w:t>mizo</w:t>
      </w:r>
      <w:proofErr w:type="spellEnd"/>
      <w:r w:rsidR="0012699C" w:rsidRPr="00FA4EE6">
        <w:t>.</w:t>
      </w:r>
      <w:r w:rsidR="0012699C" w:rsidRPr="00FA4EE6">
        <w:rPr>
          <w:lang w:val="en-US"/>
        </w:rPr>
        <w:t>tularegion</w:t>
      </w:r>
      <w:r w:rsidR="0012699C" w:rsidRPr="00FA4EE6">
        <w:t>.</w:t>
      </w:r>
      <w:r w:rsidR="0012699C" w:rsidRPr="00FA4EE6">
        <w:rPr>
          <w:lang w:val="en-US"/>
        </w:rPr>
        <w:t>ru</w:t>
      </w:r>
      <w:r w:rsidR="001A6AC9" w:rsidRPr="00FA4EE6">
        <w:rPr>
          <w:bCs/>
        </w:rPr>
        <w:t>)</w:t>
      </w:r>
      <w:r w:rsidRPr="00FA4EE6">
        <w:t>;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- копии документов, удостоверяющих личность заявителя (для граждан);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- документы, подтверждающие внесение задатка.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Представление документов, подтверждающих внесение задатка, признается заключением соглашения о задатке.</w:t>
      </w:r>
    </w:p>
    <w:p w:rsidR="00BA26F7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Один претендент имеет право подать только одну заявку на участие в торгах по каждому ло</w:t>
      </w:r>
      <w:r w:rsidR="00153399" w:rsidRPr="00FA4EE6">
        <w:t>ту</w:t>
      </w:r>
      <w:r w:rsidR="00BA26F7" w:rsidRPr="00FA4EE6">
        <w:t>.</w:t>
      </w:r>
    </w:p>
    <w:p w:rsidR="00790BEE" w:rsidRPr="00FA4EE6" w:rsidRDefault="00790BE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Заявка подается претендентом лично. В случае подачи заявки представителем претендента предъявляется документ, подтверждающий полномочия представителя на подачу заявки.</w:t>
      </w:r>
    </w:p>
    <w:p w:rsidR="0012699C" w:rsidRPr="00FA4EE6" w:rsidRDefault="0012699C" w:rsidP="00326A42">
      <w:pPr>
        <w:widowControl w:val="0"/>
        <w:suppressAutoHyphens/>
        <w:spacing w:line="220" w:lineRule="exact"/>
        <w:ind w:firstLine="426"/>
        <w:jc w:val="both"/>
      </w:pPr>
      <w:r w:rsidRPr="00FA4EE6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57683" w:rsidRPr="00FA4EE6" w:rsidRDefault="0012699C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  <w:rPr>
          <w:bCs/>
        </w:rPr>
      </w:pPr>
      <w:r w:rsidRPr="00FA4EE6">
        <w:t>8</w:t>
      </w:r>
      <w:r w:rsidR="00F719FC" w:rsidRPr="00FA4EE6">
        <w:t xml:space="preserve">. </w:t>
      </w:r>
      <w:r w:rsidR="00057683" w:rsidRPr="00FA4EE6">
        <w:t>Задаток перечисляется единым платежом на счет Организатора торгов: получатель: ИНН 7107034301, КПП 710601001, УФК по Тульской области (Фонд имущества Тульской области) л/с 05662</w:t>
      </w:r>
      <w:r w:rsidR="00057683" w:rsidRPr="00FA4EE6">
        <w:rPr>
          <w:lang w:val="en-US"/>
        </w:rPr>
        <w:t>D</w:t>
      </w:r>
      <w:r w:rsidR="00057683" w:rsidRPr="00FA4EE6">
        <w:t xml:space="preserve">03740; </w:t>
      </w:r>
      <w:proofErr w:type="gramStart"/>
      <w:r w:rsidR="00057683" w:rsidRPr="00FA4EE6">
        <w:t>р</w:t>
      </w:r>
      <w:proofErr w:type="gramEnd"/>
      <w:r w:rsidR="00057683" w:rsidRPr="00FA4EE6">
        <w:t xml:space="preserve">/с: 40302810070032000025; банк получателя: Отделение Тула, г. Тула, БИК 047003001; </w:t>
      </w:r>
      <w:r w:rsidR="00057683" w:rsidRPr="00FA4EE6">
        <w:rPr>
          <w:bCs/>
        </w:rPr>
        <w:t>ОКТМО 70701000</w:t>
      </w:r>
      <w:r w:rsidR="00132773" w:rsidRPr="00FA4EE6">
        <w:rPr>
          <w:bCs/>
        </w:rPr>
        <w:t xml:space="preserve">, назначение платежа: задаток за участие в аукционе </w:t>
      </w:r>
      <w:r w:rsidR="00326A42">
        <w:rPr>
          <w:bCs/>
        </w:rPr>
        <w:t>17</w:t>
      </w:r>
      <w:r w:rsidR="00132773" w:rsidRPr="00FA4EE6">
        <w:rPr>
          <w:bCs/>
        </w:rPr>
        <w:t>.0</w:t>
      </w:r>
      <w:r w:rsidR="00326A42">
        <w:rPr>
          <w:bCs/>
        </w:rPr>
        <w:t>7</w:t>
      </w:r>
      <w:r w:rsidR="00132773" w:rsidRPr="00FA4EE6">
        <w:rPr>
          <w:bCs/>
        </w:rPr>
        <w:t>.2018 (11-00)</w:t>
      </w:r>
      <w:r w:rsidR="009172E5">
        <w:rPr>
          <w:bCs/>
        </w:rPr>
        <w:t xml:space="preserve"> лот № </w:t>
      </w:r>
      <w:r w:rsidR="00326A42">
        <w:rPr>
          <w:bCs/>
        </w:rPr>
        <w:t>1</w:t>
      </w:r>
      <w:r w:rsidR="00B45A32" w:rsidRPr="00FA4EE6">
        <w:rPr>
          <w:bCs/>
        </w:rPr>
        <w:t xml:space="preserve">, К№ </w:t>
      </w:r>
      <w:r w:rsidR="00326A42" w:rsidRPr="00FA4EE6">
        <w:t>71:14:01</w:t>
      </w:r>
      <w:r w:rsidR="00326A42" w:rsidRPr="0002512B">
        <w:t>0702</w:t>
      </w:r>
      <w:r w:rsidR="00326A42" w:rsidRPr="00FA4EE6">
        <w:t>:</w:t>
      </w:r>
      <w:r w:rsidR="00326A42" w:rsidRPr="0002512B">
        <w:t>9260</w:t>
      </w:r>
      <w:r w:rsidR="00057683" w:rsidRPr="00FA4EE6">
        <w:rPr>
          <w:bCs/>
        </w:rPr>
        <w:t>.</w:t>
      </w:r>
    </w:p>
    <w:p w:rsidR="00667F65" w:rsidRPr="00FA4EE6" w:rsidRDefault="00DE53AF" w:rsidP="00326A42">
      <w:pPr>
        <w:widowControl w:val="0"/>
        <w:suppressAutoHyphens/>
        <w:spacing w:line="220" w:lineRule="exact"/>
        <w:ind w:firstLine="426"/>
        <w:jc w:val="both"/>
      </w:pPr>
      <w:r w:rsidRPr="00FA4EE6">
        <w:rPr>
          <w:bCs/>
        </w:rPr>
        <w:t>Задаток должен поступить на счет Организатора торгов не позднее даты рассмотрения заявок на участие в аукционе.</w:t>
      </w:r>
      <w:r w:rsidRPr="00FA4EE6">
        <w:t xml:space="preserve"> Докумен</w:t>
      </w:r>
      <w:bookmarkStart w:id="0" w:name="_GoBack"/>
      <w:bookmarkEnd w:id="0"/>
      <w:r w:rsidRPr="00FA4EE6">
        <w:t xml:space="preserve">том, подтверждающим поступление задатка, является выписка со счета организатора аукциона. </w:t>
      </w:r>
    </w:p>
    <w:p w:rsidR="009102C2" w:rsidRPr="00066BEF" w:rsidRDefault="0012699C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  <w:rPr>
          <w:bCs/>
        </w:rPr>
      </w:pPr>
      <w:r w:rsidRPr="00FA4EE6">
        <w:lastRenderedPageBreak/>
        <w:t>9</w:t>
      </w:r>
      <w:r w:rsidR="00AB1774" w:rsidRPr="00FA4EE6">
        <w:t xml:space="preserve">. Участники аукциона определяются </w:t>
      </w:r>
      <w:r w:rsidR="00326A42">
        <w:rPr>
          <w:b/>
        </w:rPr>
        <w:t>16</w:t>
      </w:r>
      <w:r w:rsidR="00464E6F" w:rsidRPr="00066BEF">
        <w:rPr>
          <w:b/>
        </w:rPr>
        <w:t xml:space="preserve"> </w:t>
      </w:r>
      <w:r w:rsidR="00326A42">
        <w:rPr>
          <w:b/>
        </w:rPr>
        <w:t>июл</w:t>
      </w:r>
      <w:r w:rsidR="00464E6F" w:rsidRPr="00066BEF">
        <w:rPr>
          <w:b/>
        </w:rPr>
        <w:t>я</w:t>
      </w:r>
      <w:r w:rsidR="00074FC7" w:rsidRPr="00066BEF">
        <w:rPr>
          <w:b/>
          <w:bCs/>
        </w:rPr>
        <w:t xml:space="preserve"> </w:t>
      </w:r>
      <w:r w:rsidR="00AB1774" w:rsidRPr="00066BEF">
        <w:rPr>
          <w:b/>
          <w:bCs/>
        </w:rPr>
        <w:t>201</w:t>
      </w:r>
      <w:r w:rsidR="00315E18" w:rsidRPr="00066BEF">
        <w:rPr>
          <w:b/>
          <w:bCs/>
        </w:rPr>
        <w:t>8</w:t>
      </w:r>
      <w:r w:rsidR="00AB1774" w:rsidRPr="00066BEF">
        <w:rPr>
          <w:b/>
          <w:bCs/>
        </w:rPr>
        <w:t xml:space="preserve"> года</w:t>
      </w:r>
      <w:r w:rsidR="00AB1774" w:rsidRPr="00066BEF">
        <w:rPr>
          <w:bCs/>
        </w:rPr>
        <w:t xml:space="preserve"> </w:t>
      </w:r>
      <w:r w:rsidR="00AB1774" w:rsidRPr="00066BEF">
        <w:rPr>
          <w:b/>
          <w:bCs/>
        </w:rPr>
        <w:t>в 1</w:t>
      </w:r>
      <w:r w:rsidR="00947D30" w:rsidRPr="00066BEF">
        <w:rPr>
          <w:b/>
          <w:bCs/>
        </w:rPr>
        <w:t>2</w:t>
      </w:r>
      <w:r w:rsidR="002F40BD" w:rsidRPr="00066BEF">
        <w:rPr>
          <w:b/>
          <w:bCs/>
        </w:rPr>
        <w:t xml:space="preserve"> час. </w:t>
      </w:r>
      <w:r w:rsidR="00315E18" w:rsidRPr="00066BEF">
        <w:rPr>
          <w:b/>
          <w:bCs/>
        </w:rPr>
        <w:t>0</w:t>
      </w:r>
      <w:r w:rsidR="009102C2" w:rsidRPr="00066BEF">
        <w:rPr>
          <w:b/>
          <w:bCs/>
        </w:rPr>
        <w:t>0</w:t>
      </w:r>
      <w:r w:rsidR="002F40BD" w:rsidRPr="00066BEF">
        <w:rPr>
          <w:b/>
          <w:bCs/>
        </w:rPr>
        <w:t xml:space="preserve"> мин. </w:t>
      </w:r>
      <w:r w:rsidR="002F40BD" w:rsidRPr="00066BEF">
        <w:rPr>
          <w:bCs/>
        </w:rPr>
        <w:t>(время Московское)</w:t>
      </w:r>
      <w:r w:rsidR="00AB1774" w:rsidRPr="00066BEF">
        <w:rPr>
          <w:bCs/>
        </w:rPr>
        <w:t xml:space="preserve"> по адресу: г.</w:t>
      </w:r>
      <w:r w:rsidR="00326A42">
        <w:rPr>
          <w:bCs/>
        </w:rPr>
        <w:t> </w:t>
      </w:r>
      <w:r w:rsidR="00AB1774" w:rsidRPr="00066BEF">
        <w:rPr>
          <w:bCs/>
        </w:rPr>
        <w:t>Тула, ул.</w:t>
      </w:r>
      <w:r w:rsidR="00074FC7" w:rsidRPr="00066BEF">
        <w:rPr>
          <w:bCs/>
        </w:rPr>
        <w:t> </w:t>
      </w:r>
      <w:r w:rsidR="00AB1774" w:rsidRPr="00066BEF">
        <w:rPr>
          <w:bCs/>
        </w:rPr>
        <w:t xml:space="preserve">Жаворонкова, </w:t>
      </w:r>
      <w:r w:rsidR="004664A3" w:rsidRPr="00066BEF">
        <w:rPr>
          <w:bCs/>
        </w:rPr>
        <w:t xml:space="preserve">д. </w:t>
      </w:r>
      <w:r w:rsidR="00AB1774" w:rsidRPr="00066BEF">
        <w:rPr>
          <w:bCs/>
        </w:rPr>
        <w:t>2, к. 50.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Заявитель не допускается к участию в аукционе в следующих случаях: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1) непредставление необходимых для участия в аукционе документов или представление недостоверных сведений;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2) </w:t>
      </w:r>
      <w:proofErr w:type="spellStart"/>
      <w:r w:rsidRPr="00FA4EE6">
        <w:t>непоступление</w:t>
      </w:r>
      <w:proofErr w:type="spellEnd"/>
      <w:r w:rsidRPr="00FA4EE6">
        <w:t xml:space="preserve"> задатка на дату рассмотрения заявок на участие в аукционе. Документом, подтверждающим поступление задатка, является выписка со счета организатора аукциона;</w:t>
      </w:r>
    </w:p>
    <w:p w:rsidR="00B2255E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аукциона;</w:t>
      </w:r>
    </w:p>
    <w:p w:rsidR="00AD3BB9" w:rsidRPr="00FA4EE6" w:rsidRDefault="00B2255E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</w:r>
      <w:r w:rsidR="00AD3BB9" w:rsidRPr="00FA4EE6">
        <w:t>.</w:t>
      </w:r>
    </w:p>
    <w:p w:rsidR="00DE53AF" w:rsidRPr="00FA4EE6" w:rsidRDefault="00DE53AF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02A9B" w:rsidRPr="00FA4EE6" w:rsidRDefault="0012699C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  <w:rPr>
          <w:bCs/>
        </w:rPr>
      </w:pPr>
      <w:r w:rsidRPr="00FA4EE6">
        <w:t>10</w:t>
      </w:r>
      <w:r w:rsidR="00AD3BB9" w:rsidRPr="00FA4EE6">
        <w:t xml:space="preserve">. </w:t>
      </w:r>
      <w:r w:rsidR="00B02A9B" w:rsidRPr="00FA4EE6">
        <w:t>Аукцион состоится</w:t>
      </w:r>
      <w:r w:rsidR="00C973E8" w:rsidRPr="00FA4EE6">
        <w:t xml:space="preserve"> </w:t>
      </w:r>
      <w:r w:rsidR="00947D30" w:rsidRPr="00066BEF">
        <w:rPr>
          <w:b/>
        </w:rPr>
        <w:t>1</w:t>
      </w:r>
      <w:r w:rsidR="00326A42">
        <w:rPr>
          <w:b/>
        </w:rPr>
        <w:t>7</w:t>
      </w:r>
      <w:r w:rsidR="00AF33B8" w:rsidRPr="00066BEF">
        <w:rPr>
          <w:b/>
        </w:rPr>
        <w:t xml:space="preserve"> </w:t>
      </w:r>
      <w:r w:rsidR="00326A42">
        <w:rPr>
          <w:b/>
        </w:rPr>
        <w:t>июл</w:t>
      </w:r>
      <w:r w:rsidR="00AF33B8" w:rsidRPr="00066BEF">
        <w:rPr>
          <w:b/>
        </w:rPr>
        <w:t>я</w:t>
      </w:r>
      <w:r w:rsidR="00C973E8" w:rsidRPr="00066BEF">
        <w:rPr>
          <w:b/>
        </w:rPr>
        <w:t xml:space="preserve"> </w:t>
      </w:r>
      <w:r w:rsidR="00B02A9B" w:rsidRPr="00066BEF">
        <w:rPr>
          <w:b/>
          <w:bCs/>
        </w:rPr>
        <w:t>201</w:t>
      </w:r>
      <w:r w:rsidR="00315E18" w:rsidRPr="00066BEF">
        <w:rPr>
          <w:b/>
          <w:bCs/>
        </w:rPr>
        <w:t>8</w:t>
      </w:r>
      <w:r w:rsidR="00B02A9B" w:rsidRPr="00066BEF">
        <w:rPr>
          <w:b/>
          <w:bCs/>
        </w:rPr>
        <w:t xml:space="preserve"> года</w:t>
      </w:r>
      <w:r w:rsidR="00B02A9B" w:rsidRPr="00066BEF">
        <w:rPr>
          <w:bCs/>
        </w:rPr>
        <w:t xml:space="preserve"> </w:t>
      </w:r>
      <w:r w:rsidR="00B02A9B" w:rsidRPr="00066BEF">
        <w:rPr>
          <w:b/>
          <w:bCs/>
        </w:rPr>
        <w:t>в 1</w:t>
      </w:r>
      <w:r w:rsidR="00352270" w:rsidRPr="00066BEF">
        <w:rPr>
          <w:b/>
          <w:bCs/>
        </w:rPr>
        <w:t>1</w:t>
      </w:r>
      <w:r w:rsidR="00B02A9B" w:rsidRPr="00066BEF">
        <w:rPr>
          <w:b/>
          <w:bCs/>
        </w:rPr>
        <w:t xml:space="preserve"> час. 00 мин. </w:t>
      </w:r>
      <w:r w:rsidR="00B02A9B" w:rsidRPr="00066BEF">
        <w:rPr>
          <w:bCs/>
        </w:rPr>
        <w:t>(в</w:t>
      </w:r>
      <w:r w:rsidR="00B02A9B" w:rsidRPr="00FA4EE6">
        <w:rPr>
          <w:bCs/>
        </w:rPr>
        <w:t>ремя Московское) по адресу: г. Тула, ул. Жаворонкова, д.</w:t>
      </w:r>
      <w:r w:rsidR="006B6A6D" w:rsidRPr="00FA4EE6">
        <w:rPr>
          <w:bCs/>
        </w:rPr>
        <w:t> </w:t>
      </w:r>
      <w:r w:rsidR="00B02A9B" w:rsidRPr="00FA4EE6">
        <w:rPr>
          <w:bCs/>
        </w:rPr>
        <w:t>2, к. 50. В аукционе имеют право участвовать только претенденты, допущенные к участию в аукционе.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rPr>
          <w:bCs/>
        </w:rPr>
        <w:t>Регистрация участников заканчивается непосредственно перед началом аукциона.</w:t>
      </w:r>
    </w:p>
    <w:p w:rsidR="00B02A9B" w:rsidRPr="00FA4EE6" w:rsidRDefault="00DE53AF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1</w:t>
      </w:r>
      <w:r w:rsidR="0012699C" w:rsidRPr="00FA4EE6">
        <w:t>1</w:t>
      </w:r>
      <w:r w:rsidR="00AB1774" w:rsidRPr="00FA4EE6">
        <w:t xml:space="preserve">. </w:t>
      </w:r>
      <w:r w:rsidR="00066BEF" w:rsidRPr="00066BEF">
        <w:t>Аукцион проводится в следующем порядке</w:t>
      </w:r>
      <w:r w:rsidR="00B02A9B" w:rsidRPr="00FA4EE6">
        <w:t>: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а) аукцион ведет аукционист;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б) аукцион начинается с оглашения аукционистом наименования, основных характеристик и начальной цены земельного участка, "шага аукциона" и порядка проведения аукциона.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аукциона".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Если после троекратного объявления очередной цены ни один из участников аукциона не поднял билет, аукцион завершается. 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Победителем аукциона признается участник аукциона, номер билета которого был назван аукционистом последним (предложивший наибольшую цену);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 xml:space="preserve">е) по </w:t>
      </w:r>
      <w:proofErr w:type="gramStart"/>
      <w:r w:rsidRPr="00FA4EE6">
        <w:t>завершении</w:t>
      </w:r>
      <w:proofErr w:type="gramEnd"/>
      <w:r w:rsidRPr="00FA4EE6">
        <w:t xml:space="preserve">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Результаты аукциона оформляются протоколом, который подписывается победителем аукциона в день проведения аукциона.</w:t>
      </w:r>
    </w:p>
    <w:p w:rsidR="00F00418" w:rsidRPr="00FA4EE6" w:rsidRDefault="0040049C" w:rsidP="00326A42">
      <w:pPr>
        <w:pStyle w:val="a4"/>
        <w:widowControl w:val="0"/>
        <w:tabs>
          <w:tab w:val="left" w:pos="8364"/>
        </w:tabs>
        <w:suppressAutoHyphens/>
        <w:spacing w:line="220" w:lineRule="exact"/>
        <w:ind w:left="0" w:right="0" w:firstLine="426"/>
        <w:rPr>
          <w:sz w:val="20"/>
        </w:rPr>
      </w:pPr>
      <w:r w:rsidRPr="00FA4EE6">
        <w:rPr>
          <w:sz w:val="20"/>
        </w:rPr>
        <w:t xml:space="preserve">Задаток, внесенный победителем (единственным участником) при подаче заявки на участие в аукционе, засчитывается в счет </w:t>
      </w:r>
      <w:r w:rsidR="002905D3" w:rsidRPr="00FA4EE6">
        <w:rPr>
          <w:sz w:val="20"/>
        </w:rPr>
        <w:t>оплаты по договору купли-продажи</w:t>
      </w:r>
      <w:r w:rsidRPr="00FA4EE6">
        <w:rPr>
          <w:sz w:val="20"/>
        </w:rPr>
        <w:t>, проигравшему участнику задаток возвращается по указанным участником при подаче заявки реквизитам в соответствии с Земельным кодексом Российской Федерации.</w:t>
      </w:r>
      <w:r w:rsidR="00F00418" w:rsidRPr="00FA4EE6">
        <w:rPr>
          <w:sz w:val="20"/>
        </w:rPr>
        <w:t xml:space="preserve"> </w:t>
      </w:r>
    </w:p>
    <w:p w:rsidR="00B02A9B" w:rsidRPr="00FA4EE6" w:rsidRDefault="00B02A9B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По решению Комиссии начало аукциона может быть отложено не более чем на 15 минут.</w:t>
      </w:r>
    </w:p>
    <w:p w:rsidR="001A5A2A" w:rsidRPr="00FA4EE6" w:rsidRDefault="00BD2164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1</w:t>
      </w:r>
      <w:r w:rsidR="0012699C" w:rsidRPr="00FA4EE6">
        <w:t>2</w:t>
      </w:r>
      <w:r w:rsidRPr="00FA4EE6">
        <w:t>.</w:t>
      </w:r>
      <w:r w:rsidR="00352270" w:rsidRPr="00FA4EE6">
        <w:t xml:space="preserve"> </w:t>
      </w:r>
      <w:r w:rsidR="001A5A2A" w:rsidRPr="00FA4EE6">
        <w:t>Задат</w:t>
      </w:r>
      <w:r w:rsidR="00C973E8" w:rsidRPr="00FA4EE6">
        <w:t>ок</w:t>
      </w:r>
      <w:r w:rsidR="001A5A2A" w:rsidRPr="00FA4EE6">
        <w:t>, внесенны</w:t>
      </w:r>
      <w:r w:rsidR="00C973E8" w:rsidRPr="00FA4EE6">
        <w:t>й</w:t>
      </w:r>
      <w:r w:rsidR="001A5A2A" w:rsidRPr="00FA4EE6">
        <w:t xml:space="preserve"> победителем (единственным участником), не заключившим в установленном порядке договор купли-продажи участка вследствие уклонения от заключения договор</w:t>
      </w:r>
      <w:r w:rsidR="00352270" w:rsidRPr="00FA4EE6">
        <w:t>а</w:t>
      </w:r>
      <w:r w:rsidR="001A5A2A" w:rsidRPr="00FA4EE6">
        <w:t>, не возвраща</w:t>
      </w:r>
      <w:r w:rsidR="00C973E8" w:rsidRPr="00FA4EE6">
        <w:t>е</w:t>
      </w:r>
      <w:r w:rsidR="001A5A2A" w:rsidRPr="00FA4EE6">
        <w:t xml:space="preserve">тся. </w:t>
      </w:r>
    </w:p>
    <w:p w:rsidR="006B7D42" w:rsidRPr="00FA4EE6" w:rsidRDefault="006B7D42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1</w:t>
      </w:r>
      <w:r w:rsidR="0012699C" w:rsidRPr="00FA4EE6">
        <w:t>3</w:t>
      </w:r>
      <w:r w:rsidRPr="00FA4EE6">
        <w:t>. В случае</w:t>
      </w:r>
      <w:proofErr w:type="gramStart"/>
      <w:r w:rsidRPr="00FA4EE6">
        <w:t>,</w:t>
      </w:r>
      <w:proofErr w:type="gramEnd"/>
      <w:r w:rsidRPr="00FA4EE6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C7228" w:rsidRPr="00FA4EE6" w:rsidRDefault="006B7D42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В случае</w:t>
      </w:r>
      <w:proofErr w:type="gramStart"/>
      <w:r w:rsidRPr="00FA4EE6">
        <w:t>,</w:t>
      </w:r>
      <w:proofErr w:type="gramEnd"/>
      <w:r w:rsidRPr="00FA4EE6">
        <w:t xml:space="preserve"> если по окончании срока подачи заявок на участие в аукционе подана только одна заявка на участие в аукционе или </w:t>
      </w:r>
      <w:r w:rsidR="00AC7228" w:rsidRPr="00FA4EE6">
        <w:t>не подано ни одной заявки на участие в аукционе, аукцион признается несостоявшимся.</w:t>
      </w:r>
    </w:p>
    <w:p w:rsidR="007352AA" w:rsidRPr="00FA4EE6" w:rsidRDefault="007352AA" w:rsidP="00326A42">
      <w:pPr>
        <w:widowControl w:val="0"/>
        <w:autoSpaceDE w:val="0"/>
        <w:autoSpaceDN w:val="0"/>
        <w:adjustRightInd w:val="0"/>
        <w:spacing w:before="60" w:line="220" w:lineRule="exact"/>
        <w:ind w:firstLine="426"/>
        <w:jc w:val="both"/>
      </w:pPr>
      <w:r w:rsidRPr="00FA4EE6">
        <w:t>1</w:t>
      </w:r>
      <w:r w:rsidR="0012699C" w:rsidRPr="00FA4EE6">
        <w:t>4</w:t>
      </w:r>
      <w:r w:rsidRPr="00FA4EE6">
        <w:t>.   Возврат задатков производится в следующем порядке:</w:t>
      </w:r>
    </w:p>
    <w:p w:rsidR="007352AA" w:rsidRPr="00FA4EE6" w:rsidRDefault="007352AA" w:rsidP="00326A42">
      <w:pPr>
        <w:widowControl w:val="0"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-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аукционе;</w:t>
      </w:r>
    </w:p>
    <w:p w:rsidR="007352AA" w:rsidRPr="00FA4EE6" w:rsidRDefault="007352AA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</w:pPr>
      <w:r w:rsidRPr="00FA4EE6">
        <w:t>- заявителю, участвовавшему в аукционе, но не победившему в нем, задаток возвращается в  течение трех рабочих дней со дня подписания протокола о результатах аукциона.</w:t>
      </w:r>
    </w:p>
    <w:p w:rsidR="00BD2164" w:rsidRPr="00FA4EE6" w:rsidRDefault="00BD2164" w:rsidP="00326A42">
      <w:pPr>
        <w:widowControl w:val="0"/>
        <w:suppressAutoHyphens/>
        <w:autoSpaceDE w:val="0"/>
        <w:autoSpaceDN w:val="0"/>
        <w:adjustRightInd w:val="0"/>
        <w:spacing w:line="220" w:lineRule="exact"/>
        <w:ind w:firstLine="426"/>
        <w:jc w:val="both"/>
        <w:rPr>
          <w:bCs/>
        </w:rPr>
      </w:pPr>
      <w:r w:rsidRPr="00FA4EE6">
        <w:rPr>
          <w:bCs/>
        </w:rPr>
        <w:t>1</w:t>
      </w:r>
      <w:r w:rsidR="0012699C" w:rsidRPr="00FA4EE6">
        <w:rPr>
          <w:bCs/>
        </w:rPr>
        <w:t>5</w:t>
      </w:r>
      <w:r w:rsidRPr="00FA4EE6">
        <w:rPr>
          <w:bCs/>
        </w:rPr>
        <w:t>. Решение об отказе в проведен</w:t>
      </w:r>
      <w:proofErr w:type="gramStart"/>
      <w:r w:rsidRPr="00FA4EE6">
        <w:rPr>
          <w:bCs/>
        </w:rPr>
        <w:t>ии ау</w:t>
      </w:r>
      <w:proofErr w:type="gramEnd"/>
      <w:r w:rsidRPr="00FA4EE6">
        <w:rPr>
          <w:bCs/>
        </w:rPr>
        <w:t>кциона может быть принято Организатором торгов в соответствии с действующим законодательством.</w:t>
      </w:r>
    </w:p>
    <w:p w:rsidR="00FB733B" w:rsidRPr="00FA4EE6" w:rsidRDefault="00FB733B" w:rsidP="007352AA">
      <w:pPr>
        <w:widowControl w:val="0"/>
        <w:suppressAutoHyphens/>
        <w:autoSpaceDE w:val="0"/>
        <w:autoSpaceDN w:val="0"/>
        <w:adjustRightInd w:val="0"/>
        <w:ind w:firstLine="426"/>
        <w:jc w:val="both"/>
      </w:pPr>
    </w:p>
    <w:p w:rsidR="00BD2164" w:rsidRPr="00FA4EE6" w:rsidRDefault="00BD2164" w:rsidP="00790BEE">
      <w:pPr>
        <w:widowControl w:val="0"/>
        <w:suppressAutoHyphens/>
        <w:ind w:firstLine="284"/>
      </w:pPr>
    </w:p>
    <w:tbl>
      <w:tblPr>
        <w:tblW w:w="0" w:type="auto"/>
        <w:jc w:val="center"/>
        <w:tblInd w:w="-42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52"/>
        <w:gridCol w:w="5228"/>
      </w:tblGrid>
      <w:tr w:rsidR="00BD2164" w:rsidRPr="00FA4EE6" w:rsidTr="00C973E8">
        <w:trPr>
          <w:cantSplit/>
          <w:trHeight w:val="181"/>
          <w:jc w:val="center"/>
        </w:trPr>
        <w:tc>
          <w:tcPr>
            <w:tcW w:w="4552" w:type="dxa"/>
          </w:tcPr>
          <w:p w:rsidR="0085119C" w:rsidRPr="00FA4EE6" w:rsidRDefault="0085119C" w:rsidP="00790BEE">
            <w:pPr>
              <w:widowControl w:val="0"/>
              <w:suppressAutoHyphens/>
              <w:outlineLvl w:val="4"/>
              <w:rPr>
                <w:b/>
              </w:rPr>
            </w:pPr>
            <w:r w:rsidRPr="00FA4EE6">
              <w:rPr>
                <w:b/>
              </w:rPr>
              <w:t>Р</w:t>
            </w:r>
            <w:r w:rsidR="00BD2164" w:rsidRPr="00FA4EE6">
              <w:rPr>
                <w:b/>
              </w:rPr>
              <w:t>уководител</w:t>
            </w:r>
            <w:r w:rsidRPr="00FA4EE6">
              <w:rPr>
                <w:b/>
              </w:rPr>
              <w:t>ь</w:t>
            </w:r>
            <w:r w:rsidR="00BD2164" w:rsidRPr="00FA4EE6">
              <w:rPr>
                <w:b/>
              </w:rPr>
              <w:t xml:space="preserve"> Фонда имущества</w:t>
            </w:r>
          </w:p>
          <w:p w:rsidR="00BD2164" w:rsidRPr="00FA4EE6" w:rsidRDefault="00BD2164" w:rsidP="00790BEE">
            <w:pPr>
              <w:widowControl w:val="0"/>
              <w:suppressAutoHyphens/>
              <w:outlineLvl w:val="4"/>
              <w:rPr>
                <w:b/>
              </w:rPr>
            </w:pPr>
            <w:r w:rsidRPr="00FA4EE6">
              <w:rPr>
                <w:b/>
              </w:rPr>
              <w:t>Тульской области</w:t>
            </w:r>
          </w:p>
        </w:tc>
        <w:tc>
          <w:tcPr>
            <w:tcW w:w="5228" w:type="dxa"/>
            <w:vAlign w:val="bottom"/>
          </w:tcPr>
          <w:p w:rsidR="00BD2164" w:rsidRPr="00FA4EE6" w:rsidRDefault="00BD2164" w:rsidP="007352AA">
            <w:pPr>
              <w:widowControl w:val="0"/>
              <w:suppressAutoHyphens/>
              <w:jc w:val="right"/>
              <w:outlineLvl w:val="5"/>
              <w:rPr>
                <w:b/>
                <w:bCs/>
              </w:rPr>
            </w:pPr>
            <w:r w:rsidRPr="00FA4EE6">
              <w:rPr>
                <w:b/>
                <w:bCs/>
              </w:rPr>
              <w:t>К.Г.Лексин</w:t>
            </w:r>
          </w:p>
        </w:tc>
      </w:tr>
    </w:tbl>
    <w:p w:rsidR="00074FC7" w:rsidRPr="00FA4EE6" w:rsidRDefault="00074FC7" w:rsidP="00790BEE">
      <w:pPr>
        <w:widowControl w:val="0"/>
        <w:suppressAutoHyphens/>
        <w:autoSpaceDE w:val="0"/>
        <w:autoSpaceDN w:val="0"/>
        <w:adjustRightInd w:val="0"/>
        <w:ind w:firstLine="284"/>
        <w:jc w:val="both"/>
      </w:pPr>
    </w:p>
    <w:p w:rsidR="00FA4EE6" w:rsidRPr="00FA4EE6" w:rsidRDefault="00FA4EE6">
      <w:pPr>
        <w:widowControl w:val="0"/>
        <w:suppressAutoHyphens/>
        <w:autoSpaceDE w:val="0"/>
        <w:autoSpaceDN w:val="0"/>
        <w:adjustRightInd w:val="0"/>
        <w:ind w:firstLine="284"/>
        <w:jc w:val="both"/>
      </w:pPr>
    </w:p>
    <w:sectPr w:rsidR="00FA4EE6" w:rsidRPr="00FA4EE6" w:rsidSect="00326A42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3F8"/>
    <w:multiLevelType w:val="multilevel"/>
    <w:tmpl w:val="E59E8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AF"/>
    <w:rsid w:val="0003468F"/>
    <w:rsid w:val="000452C9"/>
    <w:rsid w:val="00053A4F"/>
    <w:rsid w:val="00054B64"/>
    <w:rsid w:val="00057683"/>
    <w:rsid w:val="00066BEF"/>
    <w:rsid w:val="00074FC7"/>
    <w:rsid w:val="00085D02"/>
    <w:rsid w:val="00094106"/>
    <w:rsid w:val="00094436"/>
    <w:rsid w:val="000B2244"/>
    <w:rsid w:val="000C34A7"/>
    <w:rsid w:val="000E1903"/>
    <w:rsid w:val="000E2878"/>
    <w:rsid w:val="000E36AF"/>
    <w:rsid w:val="000F7936"/>
    <w:rsid w:val="00115032"/>
    <w:rsid w:val="0012699C"/>
    <w:rsid w:val="00130CA0"/>
    <w:rsid w:val="00132773"/>
    <w:rsid w:val="001363FB"/>
    <w:rsid w:val="00153399"/>
    <w:rsid w:val="00155561"/>
    <w:rsid w:val="00170BF1"/>
    <w:rsid w:val="00197210"/>
    <w:rsid w:val="001A26F5"/>
    <w:rsid w:val="001A36D2"/>
    <w:rsid w:val="001A5A2A"/>
    <w:rsid w:val="001A6AC9"/>
    <w:rsid w:val="001B159D"/>
    <w:rsid w:val="001B541A"/>
    <w:rsid w:val="001C191A"/>
    <w:rsid w:val="001C59CE"/>
    <w:rsid w:val="00213BBE"/>
    <w:rsid w:val="002211D8"/>
    <w:rsid w:val="00225615"/>
    <w:rsid w:val="00270465"/>
    <w:rsid w:val="00271A43"/>
    <w:rsid w:val="00275B7A"/>
    <w:rsid w:val="002870AE"/>
    <w:rsid w:val="002905D3"/>
    <w:rsid w:val="002975EC"/>
    <w:rsid w:val="002A3E64"/>
    <w:rsid w:val="002B1003"/>
    <w:rsid w:val="002B3B71"/>
    <w:rsid w:val="002C6480"/>
    <w:rsid w:val="002D0234"/>
    <w:rsid w:val="002E4ED5"/>
    <w:rsid w:val="002E5D98"/>
    <w:rsid w:val="002F40BD"/>
    <w:rsid w:val="002F51B9"/>
    <w:rsid w:val="002F6E21"/>
    <w:rsid w:val="00306581"/>
    <w:rsid w:val="00315E18"/>
    <w:rsid w:val="00326A42"/>
    <w:rsid w:val="00327259"/>
    <w:rsid w:val="00352270"/>
    <w:rsid w:val="00353862"/>
    <w:rsid w:val="003933D7"/>
    <w:rsid w:val="003A50EF"/>
    <w:rsid w:val="003B0B55"/>
    <w:rsid w:val="003B753C"/>
    <w:rsid w:val="003F1D7D"/>
    <w:rsid w:val="003F3C8E"/>
    <w:rsid w:val="003F3D28"/>
    <w:rsid w:val="003F4C00"/>
    <w:rsid w:val="003F53B6"/>
    <w:rsid w:val="00400289"/>
    <w:rsid w:val="0040049C"/>
    <w:rsid w:val="00412E8E"/>
    <w:rsid w:val="00417C1A"/>
    <w:rsid w:val="004428E8"/>
    <w:rsid w:val="00446E65"/>
    <w:rsid w:val="00464E6F"/>
    <w:rsid w:val="004664A3"/>
    <w:rsid w:val="0047557E"/>
    <w:rsid w:val="00476987"/>
    <w:rsid w:val="0048238A"/>
    <w:rsid w:val="00484E82"/>
    <w:rsid w:val="00487179"/>
    <w:rsid w:val="00490280"/>
    <w:rsid w:val="004B69E0"/>
    <w:rsid w:val="004D4B3F"/>
    <w:rsid w:val="004F2E04"/>
    <w:rsid w:val="004F6719"/>
    <w:rsid w:val="005567AF"/>
    <w:rsid w:val="00561377"/>
    <w:rsid w:val="005649B2"/>
    <w:rsid w:val="00571503"/>
    <w:rsid w:val="005839D7"/>
    <w:rsid w:val="00590A4A"/>
    <w:rsid w:val="00591242"/>
    <w:rsid w:val="005912A5"/>
    <w:rsid w:val="005B03D8"/>
    <w:rsid w:val="005D0D4D"/>
    <w:rsid w:val="005D1ECF"/>
    <w:rsid w:val="005D536B"/>
    <w:rsid w:val="00600A86"/>
    <w:rsid w:val="00622DCF"/>
    <w:rsid w:val="006238D9"/>
    <w:rsid w:val="00631034"/>
    <w:rsid w:val="0064186E"/>
    <w:rsid w:val="00641AE2"/>
    <w:rsid w:val="00656570"/>
    <w:rsid w:val="00661BE6"/>
    <w:rsid w:val="00667F65"/>
    <w:rsid w:val="00683C12"/>
    <w:rsid w:val="00692BC3"/>
    <w:rsid w:val="00695E3B"/>
    <w:rsid w:val="006B5738"/>
    <w:rsid w:val="006B58F1"/>
    <w:rsid w:val="006B6A6D"/>
    <w:rsid w:val="006B7D42"/>
    <w:rsid w:val="006C5C61"/>
    <w:rsid w:val="006D402A"/>
    <w:rsid w:val="007214DE"/>
    <w:rsid w:val="007352AA"/>
    <w:rsid w:val="00764844"/>
    <w:rsid w:val="00766017"/>
    <w:rsid w:val="00772342"/>
    <w:rsid w:val="0077758A"/>
    <w:rsid w:val="0078595C"/>
    <w:rsid w:val="00790BEE"/>
    <w:rsid w:val="007C6C1F"/>
    <w:rsid w:val="007E5001"/>
    <w:rsid w:val="007E7141"/>
    <w:rsid w:val="00815759"/>
    <w:rsid w:val="008165CC"/>
    <w:rsid w:val="0085119C"/>
    <w:rsid w:val="008533D5"/>
    <w:rsid w:val="008541B2"/>
    <w:rsid w:val="008804FA"/>
    <w:rsid w:val="00890CE7"/>
    <w:rsid w:val="008B409C"/>
    <w:rsid w:val="008B6270"/>
    <w:rsid w:val="008C00B9"/>
    <w:rsid w:val="008C0B1E"/>
    <w:rsid w:val="008C2E9C"/>
    <w:rsid w:val="008D1E91"/>
    <w:rsid w:val="008D5116"/>
    <w:rsid w:val="008F0A2C"/>
    <w:rsid w:val="009102C2"/>
    <w:rsid w:val="009172E5"/>
    <w:rsid w:val="00917E58"/>
    <w:rsid w:val="009424EC"/>
    <w:rsid w:val="00947D30"/>
    <w:rsid w:val="00951435"/>
    <w:rsid w:val="00953CDA"/>
    <w:rsid w:val="00982427"/>
    <w:rsid w:val="00985B2B"/>
    <w:rsid w:val="009B0280"/>
    <w:rsid w:val="009C5749"/>
    <w:rsid w:val="009C6040"/>
    <w:rsid w:val="009E4BDC"/>
    <w:rsid w:val="00A147B7"/>
    <w:rsid w:val="00A3456F"/>
    <w:rsid w:val="00A3683F"/>
    <w:rsid w:val="00A37F7E"/>
    <w:rsid w:val="00A71B56"/>
    <w:rsid w:val="00A852E7"/>
    <w:rsid w:val="00A95172"/>
    <w:rsid w:val="00A95C85"/>
    <w:rsid w:val="00AA00D1"/>
    <w:rsid w:val="00AA5630"/>
    <w:rsid w:val="00AB1774"/>
    <w:rsid w:val="00AC7228"/>
    <w:rsid w:val="00AD12B2"/>
    <w:rsid w:val="00AD3BB9"/>
    <w:rsid w:val="00AE0B1A"/>
    <w:rsid w:val="00AE3AD3"/>
    <w:rsid w:val="00AF029A"/>
    <w:rsid w:val="00AF33B8"/>
    <w:rsid w:val="00B016B1"/>
    <w:rsid w:val="00B02A9B"/>
    <w:rsid w:val="00B02C04"/>
    <w:rsid w:val="00B10BD9"/>
    <w:rsid w:val="00B10D44"/>
    <w:rsid w:val="00B10EFF"/>
    <w:rsid w:val="00B15ED5"/>
    <w:rsid w:val="00B16192"/>
    <w:rsid w:val="00B2255E"/>
    <w:rsid w:val="00B330C6"/>
    <w:rsid w:val="00B351C2"/>
    <w:rsid w:val="00B45A32"/>
    <w:rsid w:val="00B47D69"/>
    <w:rsid w:val="00B50102"/>
    <w:rsid w:val="00B561CF"/>
    <w:rsid w:val="00B80BE8"/>
    <w:rsid w:val="00BA26F7"/>
    <w:rsid w:val="00BD2164"/>
    <w:rsid w:val="00BF4F6A"/>
    <w:rsid w:val="00C04CD0"/>
    <w:rsid w:val="00C16F3D"/>
    <w:rsid w:val="00C4579C"/>
    <w:rsid w:val="00C50571"/>
    <w:rsid w:val="00C50817"/>
    <w:rsid w:val="00C9588E"/>
    <w:rsid w:val="00C973E8"/>
    <w:rsid w:val="00CA266A"/>
    <w:rsid w:val="00CB1CEE"/>
    <w:rsid w:val="00CB252D"/>
    <w:rsid w:val="00CB5D1C"/>
    <w:rsid w:val="00CB66B8"/>
    <w:rsid w:val="00CC3CF8"/>
    <w:rsid w:val="00CE10B5"/>
    <w:rsid w:val="00CF30FF"/>
    <w:rsid w:val="00D12B5D"/>
    <w:rsid w:val="00D20A6E"/>
    <w:rsid w:val="00D21420"/>
    <w:rsid w:val="00D335C0"/>
    <w:rsid w:val="00D42009"/>
    <w:rsid w:val="00D518F7"/>
    <w:rsid w:val="00D524E8"/>
    <w:rsid w:val="00D64958"/>
    <w:rsid w:val="00D64CE7"/>
    <w:rsid w:val="00D73DD0"/>
    <w:rsid w:val="00D75BA1"/>
    <w:rsid w:val="00D960E9"/>
    <w:rsid w:val="00DB0F71"/>
    <w:rsid w:val="00DB6DFC"/>
    <w:rsid w:val="00DD3323"/>
    <w:rsid w:val="00DD4DFC"/>
    <w:rsid w:val="00DD5D0A"/>
    <w:rsid w:val="00DE53AF"/>
    <w:rsid w:val="00DF1901"/>
    <w:rsid w:val="00E062E7"/>
    <w:rsid w:val="00E21548"/>
    <w:rsid w:val="00E436C6"/>
    <w:rsid w:val="00E85C2B"/>
    <w:rsid w:val="00E929BB"/>
    <w:rsid w:val="00EA4932"/>
    <w:rsid w:val="00EB56C3"/>
    <w:rsid w:val="00EB6742"/>
    <w:rsid w:val="00EC6510"/>
    <w:rsid w:val="00EC6650"/>
    <w:rsid w:val="00F00418"/>
    <w:rsid w:val="00F073A2"/>
    <w:rsid w:val="00F311E6"/>
    <w:rsid w:val="00F513E6"/>
    <w:rsid w:val="00F620EB"/>
    <w:rsid w:val="00F719FC"/>
    <w:rsid w:val="00F72CD8"/>
    <w:rsid w:val="00F81C5C"/>
    <w:rsid w:val="00FA066A"/>
    <w:rsid w:val="00FA4EE6"/>
    <w:rsid w:val="00FB3AEB"/>
    <w:rsid w:val="00FB40A4"/>
    <w:rsid w:val="00FB733B"/>
    <w:rsid w:val="00FC070B"/>
    <w:rsid w:val="00FC42A2"/>
    <w:rsid w:val="00FD1D62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F"/>
    <w:pPr>
      <w:jc w:val="both"/>
    </w:pPr>
    <w:rPr>
      <w:sz w:val="24"/>
    </w:rPr>
  </w:style>
  <w:style w:type="paragraph" w:styleId="a4">
    <w:name w:val="Block Text"/>
    <w:basedOn w:val="a"/>
    <w:rsid w:val="000E36AF"/>
    <w:pPr>
      <w:ind w:left="851" w:right="1177"/>
      <w:jc w:val="both"/>
    </w:pPr>
    <w:rPr>
      <w:sz w:val="14"/>
    </w:rPr>
  </w:style>
  <w:style w:type="paragraph" w:styleId="3">
    <w:name w:val="Body Text 3"/>
    <w:basedOn w:val="a"/>
    <w:rsid w:val="000E3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rFonts w:ascii="Arial" w:hAnsi="Arial"/>
      <w:b/>
      <w:sz w:val="18"/>
    </w:rPr>
  </w:style>
  <w:style w:type="character" w:styleId="a5">
    <w:name w:val="Hyperlink"/>
    <w:rsid w:val="00BA26F7"/>
    <w:rPr>
      <w:color w:val="0000FF"/>
      <w:u w:val="single"/>
    </w:rPr>
  </w:style>
  <w:style w:type="table" w:styleId="a6">
    <w:name w:val="Table Grid"/>
    <w:basedOn w:val="a1"/>
    <w:rsid w:val="001B5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pt0pt">
    <w:name w:val="Основной текст + 4;5 pt;Интервал 0 pt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Основной текст_"/>
    <w:link w:val="30"/>
    <w:rsid w:val="0064186E"/>
    <w:rPr>
      <w:rFonts w:ascii="Lucida Sans Unicode" w:eastAsia="Lucida Sans Unicode" w:hAnsi="Lucida Sans Unicode" w:cs="Lucida Sans Unicode"/>
      <w:spacing w:val="-3"/>
      <w:sz w:val="11"/>
      <w:szCs w:val="11"/>
      <w:shd w:val="clear" w:color="auto" w:fill="FFFFFF"/>
    </w:rPr>
  </w:style>
  <w:style w:type="character" w:customStyle="1" w:styleId="2">
    <w:name w:val="Основной текст2"/>
    <w:rsid w:val="0064186E"/>
    <w:rPr>
      <w:rFonts w:ascii="Lucida Sans Unicode" w:eastAsia="Lucida Sans Unicode" w:hAnsi="Lucida Sans Unicode" w:cs="Lucida Sans Unicode"/>
      <w:color w:val="000000"/>
      <w:spacing w:val="-3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7"/>
    <w:rsid w:val="0064186E"/>
    <w:pPr>
      <w:widowControl w:val="0"/>
      <w:shd w:val="clear" w:color="auto" w:fill="FFFFFF"/>
      <w:spacing w:before="180" w:after="180" w:line="0" w:lineRule="atLeast"/>
    </w:pPr>
    <w:rPr>
      <w:rFonts w:ascii="Lucida Sans Unicode" w:eastAsia="Lucida Sans Unicode" w:hAnsi="Lucida Sans Unicode" w:cs="Lucida Sans Unicode"/>
      <w:spacing w:val="-3"/>
      <w:sz w:val="11"/>
      <w:szCs w:val="11"/>
    </w:rPr>
  </w:style>
  <w:style w:type="paragraph" w:styleId="a8">
    <w:name w:val="Balloon Text"/>
    <w:basedOn w:val="a"/>
    <w:link w:val="a9"/>
    <w:rsid w:val="00953C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53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F"/>
    <w:pPr>
      <w:jc w:val="both"/>
    </w:pPr>
    <w:rPr>
      <w:sz w:val="24"/>
    </w:rPr>
  </w:style>
  <w:style w:type="paragraph" w:styleId="a4">
    <w:name w:val="Block Text"/>
    <w:basedOn w:val="a"/>
    <w:rsid w:val="000E36AF"/>
    <w:pPr>
      <w:ind w:left="851" w:right="1177"/>
      <w:jc w:val="both"/>
    </w:pPr>
    <w:rPr>
      <w:sz w:val="14"/>
    </w:rPr>
  </w:style>
  <w:style w:type="paragraph" w:styleId="3">
    <w:name w:val="Body Text 3"/>
    <w:basedOn w:val="a"/>
    <w:rsid w:val="000E3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rFonts w:ascii="Arial" w:hAnsi="Arial"/>
      <w:b/>
      <w:sz w:val="18"/>
    </w:rPr>
  </w:style>
  <w:style w:type="character" w:styleId="a5">
    <w:name w:val="Hyperlink"/>
    <w:rsid w:val="00BA26F7"/>
    <w:rPr>
      <w:color w:val="0000FF"/>
      <w:u w:val="single"/>
    </w:rPr>
  </w:style>
  <w:style w:type="table" w:styleId="a6">
    <w:name w:val="Table Grid"/>
    <w:basedOn w:val="a1"/>
    <w:rsid w:val="001B5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pt0pt">
    <w:name w:val="Основной текст + 4;5 pt;Интервал 0 pt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Основной текст_"/>
    <w:link w:val="30"/>
    <w:rsid w:val="0064186E"/>
    <w:rPr>
      <w:rFonts w:ascii="Lucida Sans Unicode" w:eastAsia="Lucida Sans Unicode" w:hAnsi="Lucida Sans Unicode" w:cs="Lucida Sans Unicode"/>
      <w:spacing w:val="-3"/>
      <w:sz w:val="11"/>
      <w:szCs w:val="11"/>
      <w:shd w:val="clear" w:color="auto" w:fill="FFFFFF"/>
    </w:rPr>
  </w:style>
  <w:style w:type="character" w:customStyle="1" w:styleId="2">
    <w:name w:val="Основной текст2"/>
    <w:rsid w:val="0064186E"/>
    <w:rPr>
      <w:rFonts w:ascii="Lucida Sans Unicode" w:eastAsia="Lucida Sans Unicode" w:hAnsi="Lucida Sans Unicode" w:cs="Lucida Sans Unicode"/>
      <w:color w:val="000000"/>
      <w:spacing w:val="-3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7"/>
    <w:rsid w:val="0064186E"/>
    <w:pPr>
      <w:widowControl w:val="0"/>
      <w:shd w:val="clear" w:color="auto" w:fill="FFFFFF"/>
      <w:spacing w:before="180" w:after="180" w:line="0" w:lineRule="atLeast"/>
    </w:pPr>
    <w:rPr>
      <w:rFonts w:ascii="Lucida Sans Unicode" w:eastAsia="Lucida Sans Unicode" w:hAnsi="Lucida Sans Unicode" w:cs="Lucida Sans Unicode"/>
      <w:spacing w:val="-3"/>
      <w:sz w:val="11"/>
      <w:szCs w:val="11"/>
    </w:rPr>
  </w:style>
  <w:style w:type="paragraph" w:styleId="a8">
    <w:name w:val="Balloon Text"/>
    <w:basedOn w:val="a"/>
    <w:link w:val="a9"/>
    <w:rsid w:val="00953C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53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to@tula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1EC4-81C6-4043-B75F-9DD8A3D5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ФОНД ИМУЩЕСТВА ТУЛЬСКОЙ ОБЛАСТИ</vt:lpstr>
    </vt:vector>
  </TitlesOfParts>
  <Company>Home</Company>
  <LinksUpToDate>false</LinksUpToDate>
  <CharactersWithSpaces>16423</CharactersWithSpaces>
  <SharedDoc>false</SharedDoc>
  <HLinks>
    <vt:vector size="18" baseType="variant"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http://www.mizo.tularegion.ru/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3407872</vt:i4>
      </vt:variant>
      <vt:variant>
        <vt:i4>0</vt:i4>
      </vt:variant>
      <vt:variant>
        <vt:i4>0</vt:i4>
      </vt:variant>
      <vt:variant>
        <vt:i4>5</vt:i4>
      </vt:variant>
      <vt:variant>
        <vt:lpwstr>mailto:fito@tularegion.ru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ИМУЩЕСТВА ТУЛЬСКОЙ ОБЛАСТИ</dc:title>
  <dc:creator>user</dc:creator>
  <cp:lastModifiedBy>Чичкин Сергей Владимирович</cp:lastModifiedBy>
  <cp:revision>5</cp:revision>
  <cp:lastPrinted>2018-06-06T15:38:00Z</cp:lastPrinted>
  <dcterms:created xsi:type="dcterms:W3CDTF">2018-03-26T07:01:00Z</dcterms:created>
  <dcterms:modified xsi:type="dcterms:W3CDTF">2018-06-06T15:38:00Z</dcterms:modified>
</cp:coreProperties>
</file>